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5E651D">
      <w:pPr>
        <w:rPr>
          <w:color w:val="000000"/>
          <w:sz w:val="44"/>
        </w:rPr>
      </w:pPr>
    </w:p>
    <w:p w14:paraId="3707432A">
      <w:pPr>
        <w:rPr>
          <w:color w:val="000000"/>
          <w:sz w:val="44"/>
        </w:rPr>
      </w:pPr>
    </w:p>
    <w:p w14:paraId="23F5695C">
      <w:pPr>
        <w:rPr>
          <w:color w:val="000000"/>
          <w:sz w:val="44"/>
        </w:rPr>
      </w:pPr>
    </w:p>
    <w:p w14:paraId="324DC4E7">
      <w:pPr>
        <w:rPr>
          <w:color w:val="000000"/>
          <w:sz w:val="44"/>
        </w:rPr>
      </w:pPr>
    </w:p>
    <w:p w14:paraId="466448B4">
      <w:pPr>
        <w:rPr>
          <w:color w:val="000000"/>
          <w:sz w:val="44"/>
        </w:rPr>
      </w:pPr>
    </w:p>
    <w:p w14:paraId="26135773">
      <w:pPr>
        <w:rPr>
          <w:color w:val="000000"/>
          <w:sz w:val="44"/>
        </w:rPr>
      </w:pPr>
    </w:p>
    <w:p w14:paraId="0D772442">
      <w:pPr>
        <w:jc w:val="center"/>
        <w:rPr>
          <w:b/>
          <w:color w:val="000000"/>
          <w:sz w:val="76"/>
          <w:szCs w:val="76"/>
        </w:rPr>
      </w:pPr>
      <w:r>
        <w:rPr>
          <w:b/>
          <w:color w:val="000000"/>
          <w:sz w:val="76"/>
          <w:szCs w:val="76"/>
        </w:rPr>
        <w:t>单一来源谈判文件</w:t>
      </w:r>
    </w:p>
    <w:p w14:paraId="62374EE2">
      <w:pPr>
        <w:rPr>
          <w:b/>
          <w:color w:val="000000"/>
          <w:sz w:val="32"/>
        </w:rPr>
      </w:pPr>
    </w:p>
    <w:p w14:paraId="409CA36C">
      <w:pPr>
        <w:rPr>
          <w:b/>
          <w:color w:val="000000"/>
          <w:sz w:val="32"/>
        </w:rPr>
      </w:pPr>
    </w:p>
    <w:p w14:paraId="6DF4A0E3">
      <w:pPr>
        <w:ind w:firstLine="1254" w:firstLineChars="347"/>
        <w:rPr>
          <w:rFonts w:hint="default" w:eastAsia="宋体"/>
          <w:b/>
          <w:color w:val="000000"/>
          <w:sz w:val="30"/>
          <w:szCs w:val="30"/>
          <w:lang w:val="en-US" w:eastAsia="zh-CN"/>
        </w:rPr>
      </w:pPr>
      <w:r>
        <w:rPr>
          <w:b/>
          <w:color w:val="000000"/>
          <w:sz w:val="36"/>
          <w:szCs w:val="36"/>
        </w:rPr>
        <w:t>项目编号：</w:t>
      </w:r>
      <w:r>
        <w:rPr>
          <w:rFonts w:hint="eastAsia"/>
          <w:b/>
          <w:color w:val="000000"/>
          <w:sz w:val="30"/>
          <w:szCs w:val="30"/>
          <w:u w:val="single"/>
          <w:lang w:eastAsia="zh-CN"/>
        </w:rPr>
        <w:t>JSZC-320000-STZB-D2026-0020（STZ-ZBDY26009）</w:t>
      </w:r>
    </w:p>
    <w:p w14:paraId="2569C33D">
      <w:pPr>
        <w:ind w:firstLine="1626"/>
        <w:rPr>
          <w:b/>
          <w:color w:val="000000"/>
          <w:sz w:val="36"/>
          <w:szCs w:val="36"/>
        </w:rPr>
      </w:pPr>
    </w:p>
    <w:p w14:paraId="3B2D2781">
      <w:pPr>
        <w:rPr>
          <w:b/>
          <w:color w:val="000000"/>
          <w:sz w:val="36"/>
          <w:szCs w:val="36"/>
        </w:rPr>
      </w:pPr>
    </w:p>
    <w:p w14:paraId="39F54B62">
      <w:pPr>
        <w:jc w:val="center"/>
        <w:rPr>
          <w:rFonts w:hint="eastAsia" w:eastAsia="宋体"/>
          <w:b/>
          <w:color w:val="000000"/>
          <w:sz w:val="36"/>
          <w:szCs w:val="36"/>
          <w:u w:val="single"/>
          <w:lang w:eastAsia="zh-CN"/>
        </w:rPr>
      </w:pPr>
      <w:r>
        <w:rPr>
          <w:b/>
          <w:color w:val="000000"/>
          <w:sz w:val="36"/>
          <w:szCs w:val="36"/>
        </w:rPr>
        <w:t>项目名称：</w:t>
      </w:r>
      <w:r>
        <w:rPr>
          <w:rFonts w:hint="eastAsia"/>
          <w:b/>
          <w:color w:val="000000"/>
          <w:sz w:val="36"/>
          <w:szCs w:val="36"/>
          <w:u w:val="single"/>
          <w:lang w:eastAsia="zh-CN"/>
        </w:rPr>
        <w:t>2026江苏省青少年校园足球联赛</w:t>
      </w:r>
    </w:p>
    <w:p w14:paraId="1C5482D8">
      <w:pPr>
        <w:rPr>
          <w:b/>
          <w:color w:val="000000"/>
          <w:sz w:val="44"/>
        </w:rPr>
      </w:pPr>
    </w:p>
    <w:p w14:paraId="1BEA7A34">
      <w:pPr>
        <w:rPr>
          <w:b/>
          <w:color w:val="000000"/>
          <w:sz w:val="32"/>
        </w:rPr>
      </w:pPr>
    </w:p>
    <w:p w14:paraId="43AA727A">
      <w:pPr>
        <w:rPr>
          <w:b/>
          <w:color w:val="000000"/>
          <w:sz w:val="32"/>
        </w:rPr>
      </w:pPr>
    </w:p>
    <w:p w14:paraId="3123A438">
      <w:pPr>
        <w:jc w:val="center"/>
        <w:rPr>
          <w:b/>
          <w:color w:val="000000"/>
          <w:sz w:val="44"/>
        </w:rPr>
      </w:pPr>
      <w:r>
        <w:rPr>
          <w:b/>
          <w:color w:val="000000"/>
          <w:sz w:val="44"/>
        </w:rPr>
        <w:t>江苏省体育装备中心</w:t>
      </w:r>
    </w:p>
    <w:p w14:paraId="5B9F64FF">
      <w:pPr>
        <w:jc w:val="center"/>
        <w:rPr>
          <w:b/>
          <w:color w:val="000000"/>
          <w:sz w:val="44"/>
        </w:rPr>
      </w:pPr>
    </w:p>
    <w:p w14:paraId="0117F17E">
      <w:pPr>
        <w:jc w:val="center"/>
        <w:rPr>
          <w:color w:val="000000"/>
        </w:rPr>
      </w:pPr>
      <w:r>
        <w:rPr>
          <w:b/>
          <w:color w:val="000000"/>
          <w:sz w:val="32"/>
          <w:szCs w:val="32"/>
        </w:rPr>
        <w:t>二〇二</w:t>
      </w:r>
      <w:r>
        <w:rPr>
          <w:rFonts w:hint="eastAsia"/>
          <w:b/>
          <w:color w:val="000000"/>
          <w:sz w:val="32"/>
          <w:szCs w:val="32"/>
          <w:lang w:val="en-US" w:eastAsia="zh-CN"/>
        </w:rPr>
        <w:t>六</w:t>
      </w:r>
      <w:r>
        <w:rPr>
          <w:b/>
          <w:color w:val="000000"/>
          <w:sz w:val="32"/>
          <w:szCs w:val="32"/>
        </w:rPr>
        <w:t>年</w:t>
      </w:r>
      <w:r>
        <w:rPr>
          <w:rFonts w:hint="eastAsia"/>
          <w:b/>
          <w:color w:val="000000"/>
          <w:sz w:val="32"/>
          <w:szCs w:val="32"/>
          <w:lang w:val="en-US" w:eastAsia="zh-CN"/>
        </w:rPr>
        <w:t>四</w:t>
      </w:r>
      <w:r>
        <w:rPr>
          <w:b/>
          <w:color w:val="000000"/>
          <w:sz w:val="32"/>
          <w:szCs w:val="32"/>
        </w:rPr>
        <w:t>月</w:t>
      </w:r>
    </w:p>
    <w:p w14:paraId="48544CF1">
      <w:pPr>
        <w:spacing w:line="360" w:lineRule="auto"/>
        <w:jc w:val="center"/>
        <w:rPr>
          <w:rFonts w:eastAsia="黑体"/>
          <w:color w:val="000000"/>
          <w:sz w:val="32"/>
        </w:rPr>
      </w:pPr>
    </w:p>
    <w:p w14:paraId="21F3AFB4">
      <w:pPr>
        <w:pStyle w:val="2"/>
        <w:spacing w:before="120" w:after="120" w:line="240" w:lineRule="auto"/>
        <w:jc w:val="center"/>
        <w:rPr>
          <w:rFonts w:eastAsia="黑体"/>
          <w:bCs w:val="0"/>
          <w:color w:val="000000"/>
        </w:rPr>
      </w:pPr>
      <w:r>
        <w:rPr>
          <w:rFonts w:eastAsia="黑体"/>
          <w:color w:val="000000"/>
          <w:sz w:val="32"/>
        </w:rPr>
        <w:br w:type="page"/>
      </w:r>
      <w:bookmarkStart w:id="0" w:name="_Toc44488075"/>
      <w:r>
        <w:rPr>
          <w:rFonts w:eastAsia="黑体"/>
          <w:bCs w:val="0"/>
          <w:color w:val="000000"/>
        </w:rPr>
        <w:t>第一章 单一来源谈判邀请</w:t>
      </w:r>
      <w:bookmarkEnd w:id="0"/>
    </w:p>
    <w:p w14:paraId="6C2C7BD2">
      <w:pPr>
        <w:spacing w:line="500" w:lineRule="exact"/>
        <w:ind w:firstLine="516" w:firstLineChars="215"/>
        <w:rPr>
          <w:color w:val="000000"/>
          <w:sz w:val="24"/>
        </w:rPr>
      </w:pPr>
      <w:r>
        <w:rPr>
          <w:color w:val="000000"/>
          <w:sz w:val="24"/>
        </w:rPr>
        <w:t>江苏省体育装备中心（以下简称“装备中心”）受江苏省体育局的委托，对</w:t>
      </w:r>
      <w:r>
        <w:rPr>
          <w:rFonts w:hint="eastAsia"/>
          <w:color w:val="000000"/>
          <w:sz w:val="24"/>
          <w:lang w:eastAsia="zh-CN"/>
        </w:rPr>
        <w:t>2026江苏省青少年校园足球联赛</w:t>
      </w:r>
      <w:r>
        <w:rPr>
          <w:color w:val="000000"/>
          <w:sz w:val="24"/>
        </w:rPr>
        <w:t>进行单一来源谈判采购，兹邀请</w:t>
      </w:r>
      <w:r>
        <w:rPr>
          <w:rFonts w:hint="eastAsia"/>
          <w:color w:val="000000"/>
          <w:sz w:val="24"/>
        </w:rPr>
        <w:t>江苏省足球运动协会</w:t>
      </w:r>
      <w:r>
        <w:rPr>
          <w:color w:val="000000"/>
          <w:sz w:val="24"/>
        </w:rPr>
        <w:t>报价和谈判。</w:t>
      </w:r>
    </w:p>
    <w:p w14:paraId="0AC5991F">
      <w:pPr>
        <w:spacing w:line="500" w:lineRule="exact"/>
        <w:ind w:firstLine="516" w:firstLineChars="215"/>
        <w:rPr>
          <w:rFonts w:hint="default" w:eastAsia="宋体"/>
          <w:color w:val="000000"/>
          <w:sz w:val="24"/>
          <w:lang w:val="en-US" w:eastAsia="zh-CN"/>
        </w:rPr>
      </w:pPr>
      <w:r>
        <w:rPr>
          <w:color w:val="000000"/>
          <w:sz w:val="24"/>
        </w:rPr>
        <w:t>1．项目编号：</w:t>
      </w:r>
      <w:r>
        <w:rPr>
          <w:rFonts w:hint="eastAsia"/>
          <w:color w:val="000000"/>
          <w:sz w:val="24"/>
          <w:lang w:eastAsia="zh-CN"/>
        </w:rPr>
        <w:t>JSZC-320000-STZB-D2026-0020（STZ-ZBDY26009）</w:t>
      </w:r>
    </w:p>
    <w:p w14:paraId="3AD0A3AC">
      <w:pPr>
        <w:spacing w:line="500" w:lineRule="exact"/>
        <w:ind w:firstLine="516" w:firstLineChars="215"/>
        <w:rPr>
          <w:rFonts w:hint="eastAsia" w:eastAsia="宋体"/>
          <w:color w:val="000000"/>
          <w:sz w:val="24"/>
          <w:lang w:eastAsia="zh-CN"/>
        </w:rPr>
      </w:pPr>
      <w:r>
        <w:rPr>
          <w:color w:val="000000"/>
          <w:sz w:val="24"/>
        </w:rPr>
        <w:t>2．项目名称：</w:t>
      </w:r>
      <w:r>
        <w:rPr>
          <w:rFonts w:hint="eastAsia"/>
          <w:color w:val="000000"/>
          <w:sz w:val="24"/>
          <w:lang w:eastAsia="zh-CN"/>
        </w:rPr>
        <w:t>2026江苏省青少年校园足球联赛</w:t>
      </w:r>
    </w:p>
    <w:p w14:paraId="5D5CE1A6">
      <w:pPr>
        <w:spacing w:line="440" w:lineRule="exact"/>
        <w:ind w:firstLine="480" w:firstLineChars="200"/>
        <w:rPr>
          <w:color w:val="000000"/>
          <w:sz w:val="24"/>
        </w:rPr>
      </w:pPr>
      <w:r>
        <w:rPr>
          <w:color w:val="000000"/>
          <w:sz w:val="24"/>
        </w:rPr>
        <w:t>3．采购需求：</w:t>
      </w:r>
      <w:r>
        <w:rPr>
          <w:rFonts w:hint="eastAsia" w:ascii="Calibri" w:hAnsi="Calibri" w:eastAsia="宋体" w:cs="Times New Roman"/>
          <w:color w:val="000000"/>
          <w:sz w:val="24"/>
        </w:rPr>
        <w:t>2026年“省长杯”江苏省青少年校园足球联赛计划从2026年3月至2026年12月在全省开展赛事</w:t>
      </w:r>
      <w:r>
        <w:rPr>
          <w:rFonts w:hint="eastAsia" w:ascii="Calibri" w:hAnsi="Calibri" w:eastAsia="宋体" w:cs="Times New Roman"/>
          <w:color w:val="000000"/>
          <w:sz w:val="24"/>
          <w:lang w:val="en-GB"/>
        </w:rPr>
        <w:t>及总结大会等</w:t>
      </w:r>
      <w:r>
        <w:rPr>
          <w:rFonts w:hint="eastAsia" w:ascii="Calibri" w:hAnsi="Calibri" w:eastAsia="宋体" w:cs="Times New Roman"/>
          <w:color w:val="000000"/>
          <w:sz w:val="24"/>
        </w:rPr>
        <w:t>活动。赛事共计进行中小学组九个组别比赛，其中本年度将在高中年龄段男子比赛中进一步创新赛制，分为超级组、普通组两个组别开展比赛，高中男子超级组以主客场联赛制形式进行，其他各组别均采用赛会制进行。同时为确保该赛事顺利进行，以及提升联赛的社会影响力、进一步激发我省青少年对足球运动的热情与参与度，计划在比赛前后分别组织包括竞赛人员培训、竞赛组织情况交流、总结大会等活动。</w:t>
      </w:r>
      <w:r>
        <w:rPr>
          <w:rFonts w:hint="eastAsia"/>
          <w:color w:val="000000"/>
          <w:sz w:val="24"/>
        </w:rPr>
        <w:t>采购预算</w:t>
      </w:r>
      <w:r>
        <w:rPr>
          <w:rFonts w:hint="eastAsia"/>
          <w:color w:val="000000"/>
          <w:sz w:val="24"/>
          <w:lang w:val="en-US" w:eastAsia="zh-CN"/>
        </w:rPr>
        <w:t>740</w:t>
      </w:r>
      <w:r>
        <w:rPr>
          <w:rFonts w:hint="eastAsia"/>
          <w:color w:val="000000"/>
          <w:sz w:val="24"/>
        </w:rPr>
        <w:t>万元，</w:t>
      </w:r>
      <w:r>
        <w:rPr>
          <w:color w:val="000000"/>
          <w:sz w:val="24"/>
        </w:rPr>
        <w:t>详见第三章。</w:t>
      </w:r>
    </w:p>
    <w:p w14:paraId="746CDFD4">
      <w:pPr>
        <w:spacing w:line="500" w:lineRule="exact"/>
        <w:ind w:firstLine="516" w:firstLineChars="215"/>
        <w:rPr>
          <w:color w:val="000000"/>
          <w:sz w:val="24"/>
        </w:rPr>
      </w:pPr>
      <w:r>
        <w:rPr>
          <w:color w:val="000000"/>
          <w:sz w:val="24"/>
        </w:rPr>
        <w:t>4．单一来源谈判文件获取方法：与装备中心联系领取（电话：025-51889606）。</w:t>
      </w:r>
    </w:p>
    <w:p w14:paraId="1AB6E668">
      <w:pPr>
        <w:spacing w:line="500" w:lineRule="exact"/>
        <w:ind w:firstLine="516" w:firstLineChars="215"/>
        <w:rPr>
          <w:color w:val="000000"/>
          <w:sz w:val="24"/>
        </w:rPr>
      </w:pPr>
      <w:r>
        <w:rPr>
          <w:color w:val="000000"/>
          <w:sz w:val="24"/>
        </w:rPr>
        <w:t>5．响应文件份数：</w:t>
      </w:r>
    </w:p>
    <w:p w14:paraId="4247687E">
      <w:pPr>
        <w:spacing w:line="500" w:lineRule="exact"/>
        <w:ind w:firstLine="516" w:firstLineChars="215"/>
        <w:rPr>
          <w:color w:val="000000"/>
          <w:sz w:val="24"/>
        </w:rPr>
      </w:pPr>
      <w:r>
        <w:rPr>
          <w:color w:val="000000"/>
          <w:sz w:val="24"/>
        </w:rPr>
        <w:t>纸质版报价文件正本份数：1份   副本份数：</w:t>
      </w:r>
      <w:r>
        <w:rPr>
          <w:rFonts w:hint="eastAsia"/>
          <w:color w:val="000000"/>
          <w:sz w:val="24"/>
          <w:lang w:val="en-US" w:eastAsia="zh-CN"/>
        </w:rPr>
        <w:t>2</w:t>
      </w:r>
      <w:r>
        <w:rPr>
          <w:color w:val="000000"/>
          <w:sz w:val="24"/>
        </w:rPr>
        <w:t>份</w:t>
      </w:r>
    </w:p>
    <w:p w14:paraId="64615D73">
      <w:pPr>
        <w:spacing w:line="500" w:lineRule="exact"/>
        <w:ind w:firstLine="516" w:firstLineChars="215"/>
        <w:rPr>
          <w:color w:val="000000"/>
          <w:sz w:val="24"/>
        </w:rPr>
      </w:pPr>
      <w:r>
        <w:rPr>
          <w:color w:val="000000"/>
          <w:sz w:val="24"/>
        </w:rPr>
        <w:t>电子版报价文件1份（一般应为PDF或JPG格式、U盘或光盘形式，随纸质版文件一并提交），当电子版文件和纸质版正本文件不一致时，以纸质正本文件为准。</w:t>
      </w:r>
    </w:p>
    <w:p w14:paraId="52605511">
      <w:pPr>
        <w:spacing w:line="500" w:lineRule="exact"/>
        <w:ind w:firstLine="516" w:firstLineChars="215"/>
        <w:rPr>
          <w:color w:val="000000"/>
          <w:sz w:val="24"/>
        </w:rPr>
      </w:pPr>
      <w:r>
        <w:rPr>
          <w:color w:val="000000"/>
          <w:sz w:val="24"/>
        </w:rPr>
        <w:t xml:space="preserve">6．递交单一来源谈判响应文件递交、截止时间及递交地点： </w:t>
      </w:r>
    </w:p>
    <w:p w14:paraId="7E390E4D">
      <w:pPr>
        <w:spacing w:line="500" w:lineRule="exact"/>
        <w:ind w:firstLine="487" w:firstLineChars="203"/>
        <w:rPr>
          <w:color w:val="000000"/>
          <w:sz w:val="24"/>
        </w:rPr>
      </w:pPr>
      <w:r>
        <w:rPr>
          <w:color w:val="000000"/>
          <w:sz w:val="24"/>
        </w:rPr>
        <w:t>202</w:t>
      </w:r>
      <w:r>
        <w:rPr>
          <w:rFonts w:hint="eastAsia"/>
          <w:color w:val="000000"/>
          <w:sz w:val="24"/>
          <w:lang w:val="en-US" w:eastAsia="zh-CN"/>
        </w:rPr>
        <w:t>6</w:t>
      </w:r>
      <w:r>
        <w:rPr>
          <w:color w:val="000000"/>
          <w:sz w:val="24"/>
        </w:rPr>
        <w:t>年</w:t>
      </w:r>
      <w:r>
        <w:rPr>
          <w:rFonts w:hint="eastAsia"/>
          <w:color w:val="000000"/>
          <w:sz w:val="24"/>
          <w:lang w:val="en-US" w:eastAsia="zh-CN"/>
        </w:rPr>
        <w:t>4</w:t>
      </w:r>
      <w:r>
        <w:rPr>
          <w:color w:val="000000"/>
          <w:sz w:val="24"/>
        </w:rPr>
        <w:t>月</w:t>
      </w:r>
      <w:r>
        <w:rPr>
          <w:rFonts w:hint="eastAsia"/>
          <w:color w:val="000000"/>
          <w:sz w:val="24"/>
          <w:lang w:val="en-US" w:eastAsia="zh-CN"/>
        </w:rPr>
        <w:t>16</w:t>
      </w:r>
      <w:r>
        <w:rPr>
          <w:color w:val="000000"/>
          <w:sz w:val="24"/>
        </w:rPr>
        <w:t>日</w:t>
      </w:r>
      <w:r>
        <w:rPr>
          <w:rFonts w:hint="eastAsia"/>
          <w:color w:val="000000"/>
          <w:sz w:val="24"/>
          <w:lang w:val="en-US" w:eastAsia="zh-CN"/>
        </w:rPr>
        <w:t>9</w:t>
      </w:r>
      <w:r>
        <w:rPr>
          <w:rFonts w:hint="eastAsia"/>
          <w:color w:val="000000"/>
          <w:sz w:val="24"/>
        </w:rPr>
        <w:t>:30</w:t>
      </w:r>
      <w:r>
        <w:rPr>
          <w:color w:val="000000"/>
          <w:sz w:val="24"/>
        </w:rPr>
        <w:t>时，五环大厦</w:t>
      </w:r>
      <w:r>
        <w:rPr>
          <w:rFonts w:hint="eastAsia"/>
          <w:color w:val="000000"/>
          <w:sz w:val="24"/>
        </w:rPr>
        <w:t>1204</w:t>
      </w:r>
      <w:r>
        <w:rPr>
          <w:color w:val="000000"/>
          <w:sz w:val="24"/>
        </w:rPr>
        <w:t>室。</w:t>
      </w:r>
    </w:p>
    <w:p w14:paraId="21F3D230">
      <w:pPr>
        <w:spacing w:line="500" w:lineRule="exact"/>
        <w:ind w:firstLine="516" w:firstLineChars="215"/>
        <w:rPr>
          <w:color w:val="000000"/>
          <w:sz w:val="24"/>
        </w:rPr>
      </w:pPr>
      <w:r>
        <w:rPr>
          <w:color w:val="000000"/>
          <w:sz w:val="24"/>
        </w:rPr>
        <w:t>7．谈判时间、地点：</w:t>
      </w:r>
    </w:p>
    <w:p w14:paraId="2F44EB50">
      <w:pPr>
        <w:spacing w:line="500" w:lineRule="exact"/>
        <w:ind w:firstLine="487" w:firstLineChars="203"/>
        <w:rPr>
          <w:color w:val="000000"/>
          <w:sz w:val="24"/>
        </w:rPr>
      </w:pPr>
      <w:r>
        <w:rPr>
          <w:color w:val="000000"/>
          <w:sz w:val="24"/>
        </w:rPr>
        <w:t>202</w:t>
      </w:r>
      <w:r>
        <w:rPr>
          <w:rFonts w:hint="eastAsia"/>
          <w:color w:val="000000"/>
          <w:sz w:val="24"/>
          <w:lang w:val="en-US" w:eastAsia="zh-CN"/>
        </w:rPr>
        <w:t>6</w:t>
      </w:r>
      <w:r>
        <w:rPr>
          <w:color w:val="000000"/>
          <w:sz w:val="24"/>
        </w:rPr>
        <w:t>年</w:t>
      </w:r>
      <w:r>
        <w:rPr>
          <w:rFonts w:hint="eastAsia"/>
          <w:color w:val="000000"/>
          <w:sz w:val="24"/>
          <w:lang w:val="en-US" w:eastAsia="zh-CN"/>
        </w:rPr>
        <w:t>4</w:t>
      </w:r>
      <w:r>
        <w:rPr>
          <w:color w:val="000000"/>
          <w:sz w:val="24"/>
        </w:rPr>
        <w:t>月</w:t>
      </w:r>
      <w:r>
        <w:rPr>
          <w:rFonts w:hint="eastAsia"/>
          <w:color w:val="000000"/>
          <w:sz w:val="24"/>
          <w:lang w:val="en-US" w:eastAsia="zh-CN"/>
        </w:rPr>
        <w:t>16</w:t>
      </w:r>
      <w:r>
        <w:rPr>
          <w:color w:val="000000"/>
          <w:sz w:val="24"/>
        </w:rPr>
        <w:t>日</w:t>
      </w:r>
      <w:r>
        <w:rPr>
          <w:rFonts w:hint="eastAsia"/>
          <w:color w:val="000000"/>
          <w:sz w:val="24"/>
          <w:lang w:val="en-US" w:eastAsia="zh-CN"/>
        </w:rPr>
        <w:t>9</w:t>
      </w:r>
      <w:r>
        <w:rPr>
          <w:rFonts w:hint="eastAsia"/>
          <w:color w:val="000000"/>
          <w:sz w:val="24"/>
        </w:rPr>
        <w:t>:30</w:t>
      </w:r>
      <w:r>
        <w:rPr>
          <w:color w:val="000000"/>
          <w:sz w:val="24"/>
        </w:rPr>
        <w:t>时</w:t>
      </w:r>
      <w:r>
        <w:rPr>
          <w:bCs/>
          <w:sz w:val="24"/>
        </w:rPr>
        <w:t>开始进行</w:t>
      </w:r>
      <w:r>
        <w:rPr>
          <w:color w:val="000000"/>
          <w:sz w:val="24"/>
        </w:rPr>
        <w:t>，五环大厦1213会议室。</w:t>
      </w:r>
    </w:p>
    <w:p w14:paraId="5FB3267A">
      <w:pPr>
        <w:spacing w:line="500" w:lineRule="exact"/>
        <w:ind w:firstLine="516" w:firstLineChars="215"/>
        <w:rPr>
          <w:color w:val="000000"/>
          <w:sz w:val="24"/>
        </w:rPr>
      </w:pPr>
      <w:r>
        <w:rPr>
          <w:color w:val="000000"/>
          <w:sz w:val="24"/>
        </w:rPr>
        <w:t>届时请参加谈判的单位法定代表人或授权委托人参与谈判。</w:t>
      </w:r>
    </w:p>
    <w:p w14:paraId="141F7C11">
      <w:pPr>
        <w:spacing w:line="500" w:lineRule="exact"/>
        <w:ind w:firstLine="516" w:firstLineChars="215"/>
        <w:rPr>
          <w:color w:val="000000"/>
          <w:sz w:val="24"/>
        </w:rPr>
      </w:pPr>
      <w:r>
        <w:rPr>
          <w:color w:val="000000"/>
          <w:sz w:val="24"/>
        </w:rPr>
        <w:t>8．信息公布网站：</w:t>
      </w:r>
      <w:r>
        <w:rPr>
          <w:color w:val="000000"/>
          <w:sz w:val="24"/>
        </w:rPr>
        <w:fldChar w:fldCharType="begin"/>
      </w:r>
      <w:r>
        <w:rPr>
          <w:color w:val="000000"/>
          <w:sz w:val="24"/>
        </w:rPr>
        <w:instrText xml:space="preserve"> HYPERLINK "http://www.ccgp-jiangsu.gov.cn" </w:instrText>
      </w:r>
      <w:r>
        <w:rPr>
          <w:color w:val="000000"/>
          <w:sz w:val="24"/>
        </w:rPr>
        <w:fldChar w:fldCharType="separate"/>
      </w:r>
      <w:r>
        <w:rPr>
          <w:color w:val="000000"/>
          <w:sz w:val="24"/>
        </w:rPr>
        <w:t>www.ccgp-jiangsu.gov.cn</w:t>
      </w:r>
      <w:r>
        <w:rPr>
          <w:color w:val="000000"/>
          <w:sz w:val="24"/>
        </w:rPr>
        <w:fldChar w:fldCharType="end"/>
      </w:r>
      <w:r>
        <w:rPr>
          <w:color w:val="000000"/>
          <w:sz w:val="24"/>
        </w:rPr>
        <w:t>(江苏政府采购网)</w:t>
      </w:r>
    </w:p>
    <w:p w14:paraId="415EF66B">
      <w:pPr>
        <w:spacing w:line="500" w:lineRule="exact"/>
        <w:ind w:firstLine="516" w:firstLineChars="215"/>
        <w:rPr>
          <w:color w:val="000000"/>
          <w:sz w:val="24"/>
        </w:rPr>
      </w:pPr>
    </w:p>
    <w:p w14:paraId="79CEC7D6">
      <w:pPr>
        <w:spacing w:line="500" w:lineRule="exact"/>
        <w:ind w:firstLine="516" w:firstLineChars="215"/>
        <w:rPr>
          <w:color w:val="000000"/>
          <w:sz w:val="24"/>
        </w:rPr>
      </w:pPr>
      <w:r>
        <w:rPr>
          <w:color w:val="000000"/>
          <w:sz w:val="24"/>
        </w:rPr>
        <w:t>采购人：江苏省体育局</w:t>
      </w:r>
    </w:p>
    <w:p w14:paraId="2F5CBA7A">
      <w:pPr>
        <w:spacing w:line="500" w:lineRule="exact"/>
        <w:ind w:firstLine="516" w:firstLineChars="215"/>
        <w:rPr>
          <w:color w:val="000000"/>
          <w:sz w:val="24"/>
        </w:rPr>
      </w:pPr>
      <w:r>
        <w:rPr>
          <w:color w:val="000000"/>
          <w:sz w:val="24"/>
        </w:rPr>
        <w:t>联系地址：南京市广州路191号五环大厦</w:t>
      </w:r>
      <w:r>
        <w:rPr>
          <w:rFonts w:hint="eastAsia"/>
          <w:color w:val="000000"/>
          <w:sz w:val="24"/>
        </w:rPr>
        <w:t>7</w:t>
      </w:r>
      <w:r>
        <w:rPr>
          <w:color w:val="000000"/>
          <w:sz w:val="24"/>
        </w:rPr>
        <w:t>楼</w:t>
      </w:r>
    </w:p>
    <w:p w14:paraId="5315688B">
      <w:pPr>
        <w:spacing w:line="500" w:lineRule="exact"/>
        <w:ind w:firstLine="516" w:firstLineChars="215"/>
        <w:rPr>
          <w:rFonts w:hint="default" w:eastAsia="宋体"/>
          <w:color w:val="000000"/>
          <w:sz w:val="24"/>
          <w:lang w:val="en-US" w:eastAsia="zh-CN"/>
        </w:rPr>
      </w:pPr>
      <w:r>
        <w:rPr>
          <w:color w:val="000000"/>
          <w:sz w:val="24"/>
        </w:rPr>
        <w:t>联系人：</w:t>
      </w:r>
      <w:r>
        <w:rPr>
          <w:rFonts w:hint="eastAsia"/>
          <w:color w:val="000000"/>
          <w:sz w:val="24"/>
          <w:lang w:val="en-US" w:eastAsia="zh-CN"/>
        </w:rPr>
        <w:t>孙景明</w:t>
      </w:r>
      <w:r>
        <w:rPr>
          <w:color w:val="000000"/>
          <w:sz w:val="24"/>
        </w:rPr>
        <w:t xml:space="preserve">             联系电话：025-</w:t>
      </w:r>
      <w:r>
        <w:rPr>
          <w:sz w:val="24"/>
        </w:rPr>
        <w:t>51889</w:t>
      </w:r>
      <w:r>
        <w:rPr>
          <w:rFonts w:hint="eastAsia"/>
          <w:sz w:val="24"/>
          <w:lang w:val="en-US" w:eastAsia="zh-CN"/>
        </w:rPr>
        <w:t>526</w:t>
      </w:r>
    </w:p>
    <w:p w14:paraId="4771C79F">
      <w:pPr>
        <w:spacing w:line="500" w:lineRule="exact"/>
        <w:ind w:firstLine="518" w:firstLineChars="215"/>
        <w:rPr>
          <w:b/>
          <w:color w:val="000000"/>
          <w:sz w:val="24"/>
        </w:rPr>
      </w:pPr>
      <w:r>
        <w:rPr>
          <w:b/>
          <w:color w:val="000000"/>
          <w:sz w:val="24"/>
        </w:rPr>
        <w:t>对项目需求部分的询问、质疑请向采购人提出，询问、质疑由采购人负责答复。</w:t>
      </w:r>
    </w:p>
    <w:p w14:paraId="1E4A6333">
      <w:pPr>
        <w:spacing w:line="500" w:lineRule="exact"/>
        <w:ind w:firstLine="516" w:firstLineChars="215"/>
        <w:rPr>
          <w:color w:val="000000"/>
          <w:sz w:val="24"/>
        </w:rPr>
      </w:pPr>
    </w:p>
    <w:p w14:paraId="49D8F08A">
      <w:pPr>
        <w:spacing w:line="500" w:lineRule="exact"/>
        <w:ind w:firstLine="516" w:firstLineChars="215"/>
        <w:rPr>
          <w:color w:val="000000"/>
          <w:sz w:val="24"/>
        </w:rPr>
      </w:pPr>
      <w:r>
        <w:rPr>
          <w:color w:val="000000"/>
          <w:sz w:val="24"/>
        </w:rPr>
        <w:t>采购代理机构：江苏省体育装备中心</w:t>
      </w:r>
    </w:p>
    <w:p w14:paraId="299E98BD">
      <w:pPr>
        <w:spacing w:line="500" w:lineRule="exact"/>
        <w:ind w:firstLine="516" w:firstLineChars="215"/>
        <w:rPr>
          <w:color w:val="000000"/>
          <w:sz w:val="24"/>
        </w:rPr>
      </w:pPr>
      <w:r>
        <w:rPr>
          <w:color w:val="000000"/>
          <w:sz w:val="24"/>
        </w:rPr>
        <w:t>联系地址：南京市广州路191号五环大厦12楼</w:t>
      </w:r>
    </w:p>
    <w:p w14:paraId="3412A37C">
      <w:pPr>
        <w:spacing w:line="500" w:lineRule="exact"/>
        <w:ind w:firstLine="516" w:firstLineChars="215"/>
        <w:rPr>
          <w:rFonts w:hint="default" w:eastAsia="宋体"/>
          <w:color w:val="000000"/>
          <w:sz w:val="24"/>
          <w:lang w:val="en-US" w:eastAsia="zh-CN"/>
        </w:rPr>
      </w:pPr>
      <w:r>
        <w:rPr>
          <w:color w:val="000000"/>
          <w:sz w:val="24"/>
        </w:rPr>
        <w:t>联系人：</w:t>
      </w:r>
      <w:r>
        <w:rPr>
          <w:rFonts w:hint="eastAsia"/>
          <w:color w:val="000000"/>
          <w:sz w:val="24"/>
        </w:rPr>
        <w:t>刘巍</w:t>
      </w:r>
      <w:r>
        <w:rPr>
          <w:rFonts w:hint="eastAsia"/>
          <w:color w:val="000000"/>
          <w:sz w:val="24"/>
          <w:lang w:eastAsia="zh-CN"/>
        </w:rPr>
        <w:t>、</w:t>
      </w:r>
      <w:r>
        <w:rPr>
          <w:rFonts w:hint="eastAsia"/>
          <w:color w:val="000000"/>
          <w:sz w:val="24"/>
          <w:lang w:val="en-US" w:eastAsia="zh-CN"/>
        </w:rPr>
        <w:t>田长山</w:t>
      </w:r>
      <w:r>
        <w:rPr>
          <w:color w:val="000000"/>
          <w:sz w:val="24"/>
        </w:rPr>
        <w:t xml:space="preserve">     联系电话：025-51889606</w:t>
      </w:r>
      <w:r>
        <w:rPr>
          <w:rFonts w:hint="eastAsia"/>
          <w:color w:val="000000"/>
          <w:sz w:val="24"/>
          <w:lang w:eastAsia="zh-CN"/>
        </w:rPr>
        <w:t>、</w:t>
      </w:r>
      <w:r>
        <w:rPr>
          <w:rFonts w:hint="eastAsia"/>
          <w:color w:val="000000"/>
          <w:sz w:val="24"/>
          <w:lang w:val="en-US" w:eastAsia="zh-CN"/>
        </w:rPr>
        <w:t>51889549</w:t>
      </w:r>
    </w:p>
    <w:p w14:paraId="54C9C461">
      <w:pPr>
        <w:pStyle w:val="2"/>
        <w:spacing w:before="120" w:after="120" w:line="240" w:lineRule="auto"/>
        <w:jc w:val="center"/>
        <w:rPr>
          <w:rFonts w:eastAsia="黑体"/>
          <w:bCs w:val="0"/>
          <w:color w:val="000000"/>
        </w:rPr>
      </w:pPr>
      <w:r>
        <w:rPr>
          <w:rFonts w:eastAsia="黑体"/>
          <w:color w:val="000000"/>
          <w:sz w:val="32"/>
        </w:rPr>
        <w:br w:type="page"/>
      </w:r>
      <w:bookmarkStart w:id="1" w:name="_Toc44488076"/>
      <w:r>
        <w:rPr>
          <w:rFonts w:eastAsia="黑体"/>
          <w:bCs w:val="0"/>
          <w:color w:val="000000"/>
        </w:rPr>
        <w:t>第二章</w:t>
      </w:r>
      <w:r>
        <w:rPr>
          <w:rFonts w:hint="eastAsia" w:eastAsia="黑体"/>
          <w:bCs w:val="0"/>
          <w:color w:val="000000"/>
        </w:rPr>
        <w:t xml:space="preserve"> </w:t>
      </w:r>
      <w:r>
        <w:rPr>
          <w:rFonts w:eastAsia="黑体"/>
          <w:bCs w:val="0"/>
          <w:color w:val="000000"/>
        </w:rPr>
        <w:t>单一来源谈判须知</w:t>
      </w:r>
      <w:bookmarkEnd w:id="1"/>
    </w:p>
    <w:p w14:paraId="0D059DFD">
      <w:pPr>
        <w:spacing w:line="500" w:lineRule="exact"/>
        <w:ind w:firstLine="482" w:firstLineChars="200"/>
        <w:rPr>
          <w:b/>
          <w:color w:val="000000"/>
          <w:sz w:val="24"/>
        </w:rPr>
      </w:pPr>
      <w:r>
        <w:rPr>
          <w:b/>
          <w:color w:val="000000"/>
          <w:sz w:val="24"/>
        </w:rPr>
        <w:t>一、资格</w:t>
      </w:r>
    </w:p>
    <w:p w14:paraId="665CA56C">
      <w:pPr>
        <w:spacing w:line="500" w:lineRule="exact"/>
        <w:ind w:firstLine="480" w:firstLineChars="200"/>
        <w:rPr>
          <w:bCs/>
          <w:sz w:val="24"/>
        </w:rPr>
      </w:pPr>
      <w:r>
        <w:rPr>
          <w:bCs/>
          <w:sz w:val="24"/>
        </w:rPr>
        <w:t>（一）符合政府采购法第二十二条第一款规定的条件，并提供下列材料：</w:t>
      </w:r>
    </w:p>
    <w:p w14:paraId="533B75A2">
      <w:pPr>
        <w:spacing w:line="500" w:lineRule="exact"/>
        <w:ind w:firstLine="480" w:firstLineChars="200"/>
        <w:rPr>
          <w:bCs/>
          <w:sz w:val="24"/>
        </w:rPr>
      </w:pPr>
      <w:r>
        <w:rPr>
          <w:bCs/>
          <w:sz w:val="24"/>
        </w:rPr>
        <w:t>1．</w:t>
      </w:r>
      <w:r>
        <w:rPr>
          <w:sz w:val="24"/>
        </w:rPr>
        <w:t>法人或者其他组织的营业执照等证明文件；</w:t>
      </w:r>
    </w:p>
    <w:p w14:paraId="17B716A7">
      <w:pPr>
        <w:spacing w:line="500" w:lineRule="exact"/>
        <w:ind w:firstLine="480" w:firstLineChars="200"/>
        <w:rPr>
          <w:bCs/>
          <w:sz w:val="24"/>
        </w:rPr>
      </w:pPr>
      <w:r>
        <w:rPr>
          <w:bCs/>
          <w:sz w:val="24"/>
        </w:rPr>
        <w:t>2．</w:t>
      </w:r>
      <w:r>
        <w:rPr>
          <w:rFonts w:hint="eastAsia"/>
          <w:bCs/>
          <w:sz w:val="24"/>
          <w:lang w:eastAsia="zh-CN"/>
        </w:rPr>
        <w:t>2025或2024年度的财务状况报告</w:t>
      </w:r>
      <w:r>
        <w:rPr>
          <w:kern w:val="0"/>
          <w:sz w:val="24"/>
        </w:rPr>
        <w:t>（成立不满一年不需提供）</w:t>
      </w:r>
      <w:r>
        <w:rPr>
          <w:bCs/>
          <w:sz w:val="24"/>
        </w:rPr>
        <w:t>；</w:t>
      </w:r>
    </w:p>
    <w:p w14:paraId="62A4DE49">
      <w:pPr>
        <w:spacing w:line="500" w:lineRule="exact"/>
        <w:ind w:firstLine="480" w:firstLineChars="200"/>
        <w:rPr>
          <w:bCs/>
          <w:sz w:val="24"/>
        </w:rPr>
      </w:pPr>
      <w:r>
        <w:rPr>
          <w:bCs/>
          <w:sz w:val="24"/>
        </w:rPr>
        <w:t>3．依法缴纳税收和社会保障资金的相关材料或书面声明；</w:t>
      </w:r>
    </w:p>
    <w:p w14:paraId="5BAE32E7">
      <w:pPr>
        <w:spacing w:line="500" w:lineRule="exact"/>
        <w:ind w:firstLine="480" w:firstLineChars="200"/>
        <w:rPr>
          <w:bCs/>
          <w:sz w:val="24"/>
        </w:rPr>
      </w:pPr>
      <w:r>
        <w:rPr>
          <w:bCs/>
          <w:sz w:val="24"/>
        </w:rPr>
        <w:t>4．具有履行合同所必需的设备和专业技术能力的证明材料；</w:t>
      </w:r>
    </w:p>
    <w:p w14:paraId="36E093EE">
      <w:pPr>
        <w:spacing w:line="500" w:lineRule="exact"/>
        <w:ind w:firstLine="480" w:firstLineChars="200"/>
        <w:rPr>
          <w:bCs/>
          <w:sz w:val="24"/>
        </w:rPr>
      </w:pPr>
      <w:r>
        <w:rPr>
          <w:bCs/>
          <w:sz w:val="24"/>
        </w:rPr>
        <w:t>5．参加政府采购活动前3年内在经营活动中没有重大违法记录的书面声明。</w:t>
      </w:r>
    </w:p>
    <w:p w14:paraId="1304168E">
      <w:pPr>
        <w:spacing w:line="500" w:lineRule="exact"/>
        <w:ind w:firstLine="480" w:firstLineChars="200"/>
        <w:rPr>
          <w:bCs/>
          <w:sz w:val="24"/>
        </w:rPr>
      </w:pPr>
      <w:r>
        <w:rPr>
          <w:bCs/>
          <w:sz w:val="24"/>
        </w:rPr>
        <w:t>（二）其他资格条件</w:t>
      </w:r>
    </w:p>
    <w:p w14:paraId="2B45CF78">
      <w:pPr>
        <w:spacing w:line="500" w:lineRule="exact"/>
        <w:ind w:firstLine="480" w:firstLineChars="200"/>
        <w:rPr>
          <w:rFonts w:hint="eastAsia" w:hAnsi="宋体"/>
          <w:bCs/>
          <w:sz w:val="24"/>
        </w:rPr>
      </w:pPr>
      <w:r>
        <w:rPr>
          <w:rFonts w:hint="eastAsia" w:ascii="宋体" w:hAnsi="宋体"/>
          <w:sz w:val="24"/>
        </w:rPr>
        <w:t>本项目响应文件提交截止日前</w:t>
      </w:r>
      <w:r>
        <w:rPr>
          <w:bCs/>
          <w:sz w:val="24"/>
        </w:rPr>
        <w:t>未被“信用中国”</w:t>
      </w:r>
      <w:r>
        <w:rPr>
          <w:rFonts w:hint="eastAsia"/>
          <w:bCs/>
          <w:sz w:val="24"/>
        </w:rPr>
        <w:t>、“中国政府采购网”</w:t>
      </w:r>
      <w:r>
        <w:rPr>
          <w:bCs/>
          <w:sz w:val="24"/>
        </w:rPr>
        <w:t>列入失信被执行人、重大税收违法案件当事人名单、政府采购严重失信行为记录名单</w:t>
      </w:r>
      <w:r>
        <w:rPr>
          <w:rFonts w:hint="eastAsia" w:ascii="宋体" w:hAnsi="宋体"/>
          <w:sz w:val="24"/>
        </w:rPr>
        <w:t>及未发现存在不符合《中华人民共和国政府采购法》第二十二条规定条件的情形。响应文件中无需提供证明材料。</w:t>
      </w:r>
    </w:p>
    <w:p w14:paraId="23BB4C5C">
      <w:pPr>
        <w:spacing w:line="500" w:lineRule="exact"/>
        <w:ind w:firstLine="482" w:firstLineChars="200"/>
        <w:rPr>
          <w:b/>
          <w:color w:val="000000"/>
          <w:sz w:val="24"/>
        </w:rPr>
      </w:pPr>
      <w:r>
        <w:rPr>
          <w:b/>
          <w:color w:val="000000"/>
          <w:sz w:val="24"/>
        </w:rPr>
        <w:t>二、响应文件编制及要求</w:t>
      </w:r>
    </w:p>
    <w:p w14:paraId="39968F35">
      <w:pPr>
        <w:spacing w:line="500" w:lineRule="exact"/>
        <w:ind w:firstLine="480" w:firstLineChars="200"/>
        <w:rPr>
          <w:color w:val="000000"/>
          <w:sz w:val="24"/>
        </w:rPr>
      </w:pPr>
      <w:r>
        <w:rPr>
          <w:color w:val="000000"/>
          <w:sz w:val="24"/>
        </w:rPr>
        <w:t>1．供应商应当按照单一来源谈判文件的要求编制响应文件，响应文件应当对单一来源谈判文件提出的要求和条件做出实质性应答。</w:t>
      </w:r>
    </w:p>
    <w:p w14:paraId="7A7832A0">
      <w:pPr>
        <w:spacing w:line="500" w:lineRule="exact"/>
        <w:ind w:firstLine="480" w:firstLineChars="200"/>
        <w:rPr>
          <w:color w:val="000000"/>
          <w:sz w:val="24"/>
        </w:rPr>
      </w:pPr>
      <w:r>
        <w:rPr>
          <w:color w:val="000000"/>
          <w:sz w:val="24"/>
        </w:rPr>
        <w:t>2．响应文件应用A4规格纸编制并装订成册（</w:t>
      </w:r>
      <w:r>
        <w:rPr>
          <w:b/>
          <w:color w:val="000000"/>
          <w:sz w:val="24"/>
        </w:rPr>
        <w:t>建议双面打印、复印，装订采用软面、胶订形式</w:t>
      </w:r>
      <w:r>
        <w:rPr>
          <w:color w:val="000000"/>
          <w:sz w:val="24"/>
        </w:rPr>
        <w:t>），主要由以下几个部分组成：</w:t>
      </w:r>
    </w:p>
    <w:p w14:paraId="7B5B9B17">
      <w:pPr>
        <w:spacing w:line="500" w:lineRule="exact"/>
        <w:ind w:firstLine="480" w:firstLineChars="200"/>
        <w:rPr>
          <w:color w:val="000000"/>
          <w:sz w:val="24"/>
        </w:rPr>
      </w:pPr>
      <w:r>
        <w:rPr>
          <w:color w:val="000000"/>
          <w:sz w:val="24"/>
        </w:rPr>
        <w:t>（1）商务部分。主要包括</w:t>
      </w:r>
      <w:r>
        <w:rPr>
          <w:rFonts w:hint="eastAsia" w:ascii="宋体" w:hAnsi="宋体" w:cs="宋体"/>
          <w:color w:val="000000"/>
          <w:sz w:val="24"/>
        </w:rPr>
        <w:t>①</w:t>
      </w:r>
      <w:r>
        <w:rPr>
          <w:color w:val="000000"/>
          <w:sz w:val="24"/>
        </w:rPr>
        <w:t>单位法定代表人证明或签署的授权书（原件）、</w:t>
      </w:r>
      <w:r>
        <w:rPr>
          <w:rFonts w:hint="eastAsia" w:ascii="宋体" w:hAnsi="宋体" w:cs="宋体"/>
          <w:color w:val="000000"/>
          <w:sz w:val="24"/>
        </w:rPr>
        <w:t>②</w:t>
      </w:r>
      <w:r>
        <w:rPr>
          <w:color w:val="000000"/>
          <w:sz w:val="24"/>
        </w:rPr>
        <w:t>营业执照副本（复印件）、</w:t>
      </w:r>
      <w:r>
        <w:rPr>
          <w:rFonts w:hint="eastAsia" w:ascii="宋体" w:hAnsi="宋体" w:cs="宋体"/>
          <w:color w:val="000000"/>
          <w:sz w:val="24"/>
        </w:rPr>
        <w:t>③</w:t>
      </w:r>
      <w:r>
        <w:rPr>
          <w:color w:val="000000"/>
          <w:sz w:val="24"/>
        </w:rPr>
        <w:t>谈判申请及声明。</w:t>
      </w:r>
    </w:p>
    <w:p w14:paraId="43A38770">
      <w:pPr>
        <w:spacing w:line="500" w:lineRule="exact"/>
        <w:ind w:firstLine="480" w:firstLineChars="200"/>
        <w:rPr>
          <w:color w:val="000000"/>
          <w:sz w:val="24"/>
        </w:rPr>
      </w:pPr>
      <w:r>
        <w:rPr>
          <w:color w:val="000000"/>
          <w:sz w:val="24"/>
        </w:rPr>
        <w:t>（2）报价部分。供应商应按照单一来源谈判文件要求报出拟提供的服务单价、总价，各项报价应包括拟提供服务的成本、利润、税金等全部费用。供应商必须对所投项目进行完整报价，部分响应者为无效报价。</w:t>
      </w:r>
    </w:p>
    <w:p w14:paraId="7BE291EC">
      <w:pPr>
        <w:spacing w:line="500" w:lineRule="exact"/>
        <w:ind w:firstLine="480" w:firstLineChars="200"/>
        <w:rPr>
          <w:color w:val="000000"/>
          <w:sz w:val="24"/>
        </w:rPr>
      </w:pPr>
      <w:r>
        <w:rPr>
          <w:color w:val="000000"/>
          <w:sz w:val="24"/>
        </w:rPr>
        <w:t>（3）技术部分。供应商应按照单一来源谈判文件要求报出拟提供</w:t>
      </w:r>
      <w:r>
        <w:rPr>
          <w:color w:val="000000"/>
          <w:sz w:val="24"/>
          <w:u w:val="single"/>
        </w:rPr>
        <w:t>服务</w:t>
      </w:r>
      <w:r>
        <w:rPr>
          <w:color w:val="000000"/>
          <w:sz w:val="24"/>
        </w:rPr>
        <w:t>的实施方案。</w:t>
      </w:r>
    </w:p>
    <w:p w14:paraId="45B36264">
      <w:pPr>
        <w:spacing w:line="500" w:lineRule="exact"/>
        <w:ind w:firstLine="480" w:firstLineChars="200"/>
        <w:rPr>
          <w:color w:val="000000"/>
          <w:sz w:val="24"/>
        </w:rPr>
      </w:pPr>
      <w:r>
        <w:rPr>
          <w:color w:val="000000"/>
          <w:sz w:val="24"/>
        </w:rPr>
        <w:t>（4）质量保证及服务承诺。</w:t>
      </w:r>
    </w:p>
    <w:p w14:paraId="1B26408B">
      <w:pPr>
        <w:spacing w:line="500" w:lineRule="exact"/>
        <w:ind w:firstLine="480" w:firstLineChars="200"/>
        <w:rPr>
          <w:color w:val="000000"/>
          <w:sz w:val="24"/>
        </w:rPr>
      </w:pPr>
      <w:r>
        <w:rPr>
          <w:color w:val="000000"/>
          <w:sz w:val="24"/>
        </w:rPr>
        <w:t>（5）</w:t>
      </w:r>
      <w:r>
        <w:rPr>
          <w:rFonts w:hint="eastAsia"/>
          <w:bCs/>
          <w:sz w:val="24"/>
          <w:lang w:eastAsia="zh-CN"/>
        </w:rPr>
        <w:t>2025或2024年度财务状况报告（成立不满一年不需提供）</w:t>
      </w:r>
      <w:r>
        <w:rPr>
          <w:color w:val="000000"/>
          <w:sz w:val="24"/>
        </w:rPr>
        <w:t>；</w:t>
      </w:r>
    </w:p>
    <w:p w14:paraId="7A08A034">
      <w:pPr>
        <w:spacing w:line="500" w:lineRule="exact"/>
        <w:ind w:firstLine="480" w:firstLineChars="200"/>
        <w:rPr>
          <w:color w:val="000000"/>
          <w:sz w:val="24"/>
        </w:rPr>
      </w:pPr>
      <w:r>
        <w:rPr>
          <w:color w:val="000000"/>
          <w:sz w:val="24"/>
        </w:rPr>
        <w:t>（6）谈判前六个月中任一月份的依法缴纳税收和社会保障资金的相关材料（提供相关主管部门证明或银行代扣证明的复印件，根据国家相关政策免缴或迟缴的需提供相关证明材料）。</w:t>
      </w:r>
    </w:p>
    <w:p w14:paraId="3C7F17E1">
      <w:pPr>
        <w:spacing w:line="500" w:lineRule="exact"/>
        <w:ind w:firstLine="480" w:firstLineChars="200"/>
        <w:rPr>
          <w:color w:val="000000"/>
          <w:sz w:val="24"/>
        </w:rPr>
      </w:pPr>
      <w:r>
        <w:rPr>
          <w:color w:val="000000"/>
          <w:sz w:val="24"/>
        </w:rPr>
        <w:t>（7）具备履行合同所必需的设备和专业技术能力的证明材料或书面承诺。</w:t>
      </w:r>
    </w:p>
    <w:p w14:paraId="0F6182B9">
      <w:pPr>
        <w:spacing w:line="500" w:lineRule="exact"/>
        <w:ind w:firstLine="480" w:firstLineChars="200"/>
        <w:rPr>
          <w:color w:val="000000"/>
          <w:sz w:val="24"/>
        </w:rPr>
      </w:pPr>
      <w:r>
        <w:rPr>
          <w:color w:val="000000"/>
          <w:sz w:val="24"/>
        </w:rPr>
        <w:t>（8）参加政府采购活动前3年内在经营活动中没有重大违法记录的书面声明。</w:t>
      </w:r>
    </w:p>
    <w:p w14:paraId="55188449">
      <w:pPr>
        <w:spacing w:line="500" w:lineRule="exact"/>
        <w:ind w:firstLine="480" w:firstLineChars="200"/>
        <w:rPr>
          <w:color w:val="000000"/>
          <w:sz w:val="24"/>
        </w:rPr>
      </w:pPr>
      <w:r>
        <w:rPr>
          <w:color w:val="000000"/>
          <w:sz w:val="24"/>
        </w:rPr>
        <w:t>（9）供应商认为需要的其他技术文件或说明。</w:t>
      </w:r>
    </w:p>
    <w:p w14:paraId="18F3B6BB">
      <w:pPr>
        <w:spacing w:line="500" w:lineRule="exact"/>
        <w:ind w:firstLine="482" w:firstLineChars="200"/>
        <w:rPr>
          <w:color w:val="000000"/>
          <w:sz w:val="24"/>
        </w:rPr>
      </w:pPr>
      <w:r>
        <w:rPr>
          <w:b/>
          <w:sz w:val="24"/>
        </w:rPr>
        <w:t>上述材料提供复印件的，需加盖供应商公章。</w:t>
      </w:r>
    </w:p>
    <w:p w14:paraId="444098F3">
      <w:pPr>
        <w:spacing w:line="500" w:lineRule="exact"/>
        <w:ind w:firstLine="482" w:firstLineChars="200"/>
        <w:rPr>
          <w:b/>
          <w:color w:val="000000"/>
          <w:sz w:val="24"/>
        </w:rPr>
      </w:pPr>
      <w:r>
        <w:rPr>
          <w:b/>
          <w:color w:val="000000"/>
          <w:sz w:val="24"/>
        </w:rPr>
        <w:t>三、响应文件递交</w:t>
      </w:r>
    </w:p>
    <w:p w14:paraId="08F4D285">
      <w:pPr>
        <w:spacing w:line="500" w:lineRule="exact"/>
        <w:ind w:firstLine="480" w:firstLineChars="200"/>
        <w:rPr>
          <w:color w:val="000000"/>
          <w:sz w:val="24"/>
        </w:rPr>
      </w:pPr>
      <w:r>
        <w:rPr>
          <w:color w:val="000000"/>
          <w:sz w:val="24"/>
        </w:rPr>
        <w:t>1．响应文件应于单一来源谈判邀请规定的截止时间之前密封送达装备中心指定的地点，截止时间后送达的响应文件，装备中心将拒收。</w:t>
      </w:r>
    </w:p>
    <w:p w14:paraId="5DE61A5F">
      <w:pPr>
        <w:spacing w:line="500" w:lineRule="exact"/>
        <w:ind w:firstLine="480" w:firstLineChars="200"/>
        <w:rPr>
          <w:color w:val="000000"/>
          <w:sz w:val="24"/>
        </w:rPr>
      </w:pPr>
      <w:r>
        <w:rPr>
          <w:color w:val="000000"/>
          <w:sz w:val="24"/>
        </w:rPr>
        <w:t>2．响应文件需提供正本壹份、副本</w:t>
      </w:r>
      <w:r>
        <w:rPr>
          <w:rFonts w:hint="eastAsia"/>
          <w:color w:val="000000"/>
          <w:sz w:val="24"/>
          <w:lang w:val="en-US" w:eastAsia="zh-CN"/>
        </w:rPr>
        <w:t>贰</w:t>
      </w:r>
      <w:r>
        <w:rPr>
          <w:color w:val="000000"/>
          <w:sz w:val="24"/>
        </w:rPr>
        <w:t>，且须法定代表人或授权代表签署。</w:t>
      </w:r>
    </w:p>
    <w:p w14:paraId="2A1B19F1">
      <w:pPr>
        <w:spacing w:line="500" w:lineRule="exact"/>
        <w:ind w:firstLine="480" w:firstLineChars="200"/>
        <w:rPr>
          <w:color w:val="000000"/>
          <w:sz w:val="24"/>
        </w:rPr>
      </w:pPr>
      <w:r>
        <w:rPr>
          <w:color w:val="000000"/>
          <w:sz w:val="24"/>
        </w:rPr>
        <w:t>3．响应文件应装入封袋密封，封面注明项目编号、项目名称、供应商名称、地址、电话等。</w:t>
      </w:r>
    </w:p>
    <w:p w14:paraId="0216EC62">
      <w:pPr>
        <w:spacing w:line="500" w:lineRule="exact"/>
        <w:ind w:firstLine="482" w:firstLineChars="200"/>
        <w:rPr>
          <w:b/>
          <w:color w:val="000000"/>
          <w:sz w:val="24"/>
        </w:rPr>
      </w:pPr>
      <w:r>
        <w:rPr>
          <w:b/>
          <w:color w:val="000000"/>
          <w:sz w:val="24"/>
        </w:rPr>
        <w:t>四、单一来源谈判文件的修改</w:t>
      </w:r>
    </w:p>
    <w:p w14:paraId="45F90DF3">
      <w:pPr>
        <w:spacing w:line="500" w:lineRule="exact"/>
        <w:ind w:firstLine="480" w:firstLineChars="200"/>
        <w:jc w:val="left"/>
        <w:rPr>
          <w:color w:val="000000"/>
          <w:sz w:val="24"/>
        </w:rPr>
      </w:pPr>
      <w:r>
        <w:rPr>
          <w:color w:val="000000"/>
          <w:sz w:val="24"/>
        </w:rPr>
        <w:t>1．在规定的</w:t>
      </w:r>
      <w:r>
        <w:rPr>
          <w:bCs/>
          <w:sz w:val="24"/>
        </w:rPr>
        <w:t>单一来源谈判响应文件接收</w:t>
      </w:r>
      <w:r>
        <w:rPr>
          <w:color w:val="000000"/>
          <w:sz w:val="24"/>
        </w:rPr>
        <w:t>截止时间前，装备中心</w:t>
      </w:r>
      <w:r>
        <w:rPr>
          <w:sz w:val="24"/>
        </w:rPr>
        <w:t>均可以以补充文件的方式对采购文件进行修改</w:t>
      </w:r>
      <w:r>
        <w:rPr>
          <w:color w:val="000000"/>
          <w:sz w:val="24"/>
        </w:rPr>
        <w:t xml:space="preserve">。 </w:t>
      </w:r>
    </w:p>
    <w:p w14:paraId="31B90524">
      <w:pPr>
        <w:spacing w:line="500" w:lineRule="exact"/>
        <w:ind w:firstLine="480" w:firstLineChars="200"/>
        <w:rPr>
          <w:sz w:val="28"/>
        </w:rPr>
      </w:pPr>
      <w:r>
        <w:rPr>
          <w:sz w:val="24"/>
        </w:rPr>
        <w:t>2．装备中心有权按照政府采购的有关要求推迟</w:t>
      </w:r>
      <w:r>
        <w:rPr>
          <w:bCs/>
          <w:sz w:val="24"/>
        </w:rPr>
        <w:t>单一来源谈判响应文件接收截止时间</w:t>
      </w:r>
      <w:r>
        <w:rPr>
          <w:sz w:val="24"/>
        </w:rPr>
        <w:t>和单一来源谈判开始时间。</w:t>
      </w:r>
    </w:p>
    <w:p w14:paraId="217DD78C">
      <w:pPr>
        <w:spacing w:line="500" w:lineRule="exact"/>
        <w:ind w:firstLine="480" w:firstLineChars="200"/>
        <w:rPr>
          <w:sz w:val="24"/>
        </w:rPr>
      </w:pPr>
      <w:r>
        <w:rPr>
          <w:bCs/>
          <w:sz w:val="24"/>
        </w:rPr>
        <w:t>3．</w:t>
      </w:r>
      <w:r>
        <w:rPr>
          <w:sz w:val="24"/>
        </w:rPr>
        <w:t>采购文件的补充文件将作为采购文件的组成部分，并对供应商具有约束力。</w:t>
      </w:r>
    </w:p>
    <w:p w14:paraId="1302141E">
      <w:pPr>
        <w:spacing w:line="500" w:lineRule="exact"/>
        <w:ind w:firstLine="482" w:firstLineChars="200"/>
        <w:rPr>
          <w:b/>
          <w:color w:val="000000"/>
          <w:sz w:val="24"/>
        </w:rPr>
      </w:pPr>
      <w:r>
        <w:rPr>
          <w:b/>
          <w:color w:val="000000"/>
          <w:sz w:val="24"/>
        </w:rPr>
        <w:t>五、响应文件的补充、修改或者撤回</w:t>
      </w:r>
    </w:p>
    <w:p w14:paraId="299CEC8A">
      <w:pPr>
        <w:spacing w:line="500" w:lineRule="exact"/>
        <w:ind w:firstLine="480" w:firstLineChars="200"/>
        <w:rPr>
          <w:color w:val="000000"/>
          <w:sz w:val="24"/>
        </w:rPr>
      </w:pPr>
      <w:r>
        <w:rPr>
          <w:color w:val="000000"/>
          <w:sz w:val="24"/>
        </w:rPr>
        <w:t>供应商在规定的截止时间前，可以对所递交的响应文件进行补充、修改或者撤回，并书面通知装备中心。</w:t>
      </w:r>
      <w:r>
        <w:rPr>
          <w:color w:val="000000"/>
          <w:kern w:val="0"/>
          <w:sz w:val="24"/>
        </w:rPr>
        <w:t>补充、修改的内容为</w:t>
      </w:r>
      <w:r>
        <w:rPr>
          <w:color w:val="000000"/>
          <w:sz w:val="24"/>
        </w:rPr>
        <w:t>响应文件</w:t>
      </w:r>
      <w:r>
        <w:rPr>
          <w:color w:val="000000"/>
          <w:kern w:val="0"/>
          <w:sz w:val="24"/>
        </w:rPr>
        <w:t>的组成部分。</w:t>
      </w:r>
    </w:p>
    <w:p w14:paraId="54D79FA0">
      <w:pPr>
        <w:spacing w:line="500" w:lineRule="exact"/>
        <w:ind w:firstLine="482" w:firstLineChars="200"/>
        <w:rPr>
          <w:b/>
          <w:color w:val="000000"/>
          <w:sz w:val="24"/>
        </w:rPr>
      </w:pPr>
      <w:r>
        <w:rPr>
          <w:b/>
          <w:color w:val="000000"/>
          <w:sz w:val="24"/>
        </w:rPr>
        <w:t>六、谈判</w:t>
      </w:r>
    </w:p>
    <w:p w14:paraId="7F962DBF">
      <w:pPr>
        <w:spacing w:line="500" w:lineRule="exact"/>
        <w:ind w:firstLine="480" w:firstLineChars="200"/>
        <w:rPr>
          <w:color w:val="000000"/>
          <w:sz w:val="24"/>
        </w:rPr>
      </w:pPr>
      <w:r>
        <w:rPr>
          <w:color w:val="000000"/>
          <w:sz w:val="24"/>
        </w:rPr>
        <w:t>1．谈判小组：谈判小组依法由相关专家和采购人代表三人以上单数组成。</w:t>
      </w:r>
    </w:p>
    <w:p w14:paraId="5AA26491">
      <w:pPr>
        <w:spacing w:line="500" w:lineRule="exact"/>
        <w:ind w:firstLine="480" w:firstLineChars="200"/>
        <w:rPr>
          <w:color w:val="000000"/>
          <w:sz w:val="24"/>
        </w:rPr>
      </w:pPr>
      <w:r>
        <w:rPr>
          <w:color w:val="000000"/>
          <w:sz w:val="24"/>
        </w:rPr>
        <w:t>2．响应文件初审：</w:t>
      </w:r>
    </w:p>
    <w:p w14:paraId="2CDC056F">
      <w:pPr>
        <w:spacing w:line="500" w:lineRule="exact"/>
        <w:ind w:firstLine="480" w:firstLineChars="200"/>
        <w:rPr>
          <w:rFonts w:hint="eastAsia" w:ascii="宋体" w:hAnsi="宋体"/>
          <w:color w:val="000000"/>
          <w:sz w:val="24"/>
        </w:rPr>
      </w:pPr>
      <w:r>
        <w:rPr>
          <w:rFonts w:hint="eastAsia" w:ascii="宋体" w:hAnsi="宋体"/>
          <w:color w:val="000000"/>
          <w:sz w:val="24"/>
        </w:rPr>
        <w:t>2．1资格性检查：依据法律法规和谈判文件的规定，由采购人</w:t>
      </w:r>
      <w:r>
        <w:rPr>
          <w:bCs/>
          <w:sz w:val="24"/>
        </w:rPr>
        <w:t>对响应文件中的资格证明文件进行审查，以确定供应商是否具备谈判资格</w:t>
      </w:r>
      <w:r>
        <w:rPr>
          <w:rFonts w:hint="eastAsia" w:ascii="宋体" w:hAnsi="宋体"/>
          <w:color w:val="000000"/>
          <w:sz w:val="24"/>
        </w:rPr>
        <w:t>。</w:t>
      </w:r>
    </w:p>
    <w:p w14:paraId="383AC0D7">
      <w:pPr>
        <w:spacing w:line="500" w:lineRule="exact"/>
        <w:ind w:firstLine="480" w:firstLineChars="200"/>
        <w:rPr>
          <w:rFonts w:ascii="宋体" w:hAnsi="宋体"/>
          <w:color w:val="000000"/>
          <w:sz w:val="24"/>
        </w:rPr>
      </w:pPr>
      <w:r>
        <w:rPr>
          <w:rFonts w:hint="eastAsia" w:ascii="宋体" w:hAnsi="宋体"/>
          <w:color w:val="000000"/>
          <w:sz w:val="24"/>
        </w:rPr>
        <w:t>在进行资格性审查的同时，装备中心将在“信用中国”、“中国政府采购网”对供应商是否被列入失信被执行人、重大税收违法案件当事人名单、政府采购严重失信行为记录名单及不符合《中华人民共和国政府采购法》第二十二条规定条件的情形进行查询，以确定供应商是否具备谈判资格。查询结果将以网页打印的形式留存并归档。</w:t>
      </w:r>
    </w:p>
    <w:p w14:paraId="249664BA">
      <w:pPr>
        <w:spacing w:line="500" w:lineRule="exact"/>
        <w:ind w:firstLine="480" w:firstLineChars="200"/>
        <w:rPr>
          <w:rFonts w:hint="eastAsia" w:ascii="宋体" w:hAnsi="宋体"/>
          <w:color w:val="000000"/>
          <w:sz w:val="24"/>
        </w:rPr>
      </w:pPr>
      <w:r>
        <w:rPr>
          <w:rFonts w:hint="eastAsia" w:ascii="宋体" w:hAnsi="宋体"/>
          <w:color w:val="000000"/>
          <w:sz w:val="24"/>
        </w:rPr>
        <w:t>2．2符合性检查：依据谈判文件的规定，由谈判小组从响应文件的有效性、完整性和对谈判文件的响应程度进行审查，以确定是否对谈判文件的实质性要求作出响应。</w:t>
      </w:r>
    </w:p>
    <w:p w14:paraId="70BEF3CE">
      <w:pPr>
        <w:spacing w:line="500" w:lineRule="exact"/>
        <w:ind w:firstLine="480" w:firstLineChars="200"/>
        <w:rPr>
          <w:rFonts w:hint="eastAsia" w:ascii="宋体" w:hAnsi="宋体"/>
          <w:color w:val="000000"/>
          <w:sz w:val="24"/>
        </w:rPr>
      </w:pPr>
      <w:r>
        <w:rPr>
          <w:rFonts w:hint="eastAsia" w:ascii="宋体" w:hAnsi="宋体"/>
          <w:color w:val="000000"/>
          <w:sz w:val="24"/>
        </w:rPr>
        <w:t>2．3在详细评审之前，谈判小组将首先根据响应文件本身的内容审查每份响应文件是否实质性响应了谈判文件的要求，而不寻求外部的证据。实质性响应的投标应该是与谈判文件要求的全部条款、条件和规格相符，没有重大偏离或保留的投标。</w:t>
      </w:r>
    </w:p>
    <w:p w14:paraId="574AC45A">
      <w:pPr>
        <w:spacing w:line="500" w:lineRule="exact"/>
        <w:ind w:firstLine="480" w:firstLineChars="200"/>
        <w:rPr>
          <w:rFonts w:hint="eastAsia" w:ascii="宋体" w:hAnsi="宋体"/>
          <w:color w:val="000000"/>
          <w:sz w:val="24"/>
        </w:rPr>
      </w:pPr>
      <w:r>
        <w:rPr>
          <w:rFonts w:hint="eastAsia" w:ascii="宋体" w:hAnsi="宋体"/>
          <w:color w:val="000000"/>
          <w:sz w:val="24"/>
        </w:rPr>
        <w:t>所谓重大偏离或保留是指与谈判文件规定的实质性要求存在负偏离，或者在实质上与谈判文件不一致，而且限制了合同中采购人的权利或供应商的义务，纠正这些偏离或保留将会对其他实质性响应要求的供应商的竞争地位产生不公正的影响。重大偏离的认定需经过谈判小组三分二及以上成员的认定。谈判小组决定响应文件的响应性只根据响应文件本身的内容，而不寻求外部的证据。</w:t>
      </w:r>
    </w:p>
    <w:p w14:paraId="7FC0660C">
      <w:pPr>
        <w:spacing w:line="500" w:lineRule="exact"/>
        <w:ind w:firstLine="480" w:firstLineChars="200"/>
        <w:rPr>
          <w:rFonts w:ascii="宋体" w:hAnsi="宋体"/>
          <w:color w:val="000000"/>
          <w:sz w:val="24"/>
        </w:rPr>
      </w:pPr>
      <w:r>
        <w:rPr>
          <w:rFonts w:hint="eastAsia" w:ascii="宋体" w:hAnsi="宋体"/>
          <w:color w:val="000000"/>
          <w:sz w:val="24"/>
        </w:rPr>
        <w:t>2．4如果响应文件实质上没有响应谈判文件的要求，谈判小组将予以拒绝。供应商不能通过修正或撤销不符之处，而使其投标成为实质性响应的投标。未实质性响应的投标文件将导致投标无效。</w:t>
      </w:r>
    </w:p>
    <w:p w14:paraId="27E6E3D3">
      <w:pPr>
        <w:spacing w:line="500" w:lineRule="exact"/>
        <w:ind w:firstLine="480" w:firstLineChars="200"/>
        <w:rPr>
          <w:rFonts w:ascii="宋体" w:hAnsi="宋体"/>
          <w:color w:val="000000"/>
          <w:sz w:val="24"/>
        </w:rPr>
      </w:pPr>
      <w:r>
        <w:rPr>
          <w:rFonts w:hint="eastAsia" w:ascii="宋体" w:hAnsi="宋体"/>
          <w:color w:val="000000"/>
          <w:sz w:val="24"/>
        </w:rPr>
        <w:t>3、谈判程序：</w:t>
      </w:r>
    </w:p>
    <w:p w14:paraId="106F713F">
      <w:pPr>
        <w:spacing w:line="500" w:lineRule="exact"/>
        <w:ind w:firstLine="480" w:firstLineChars="200"/>
        <w:rPr>
          <w:rFonts w:ascii="宋体" w:hAnsi="宋体"/>
          <w:color w:val="000000"/>
          <w:sz w:val="24"/>
        </w:rPr>
      </w:pPr>
      <w:r>
        <w:rPr>
          <w:rFonts w:hint="eastAsia" w:ascii="宋体" w:hAnsi="宋体"/>
          <w:color w:val="000000"/>
          <w:sz w:val="24"/>
        </w:rPr>
        <w:t>（1）谈判小组所有成员集中与供应商进行谈判；</w:t>
      </w:r>
    </w:p>
    <w:p w14:paraId="54FC4988">
      <w:pPr>
        <w:spacing w:line="500" w:lineRule="exact"/>
        <w:ind w:firstLine="480" w:firstLineChars="200"/>
        <w:rPr>
          <w:rFonts w:ascii="宋体" w:hAnsi="宋体"/>
          <w:color w:val="000000"/>
          <w:sz w:val="24"/>
        </w:rPr>
      </w:pPr>
      <w:r>
        <w:rPr>
          <w:rFonts w:hint="eastAsia" w:ascii="宋体" w:hAnsi="宋体"/>
          <w:color w:val="000000"/>
          <w:sz w:val="24"/>
        </w:rPr>
        <w:t>（2）谈判文件如有实质性变动的，谈判小组将以书面形式通知参加谈判的供应商；</w:t>
      </w:r>
    </w:p>
    <w:p w14:paraId="5957FE1A">
      <w:pPr>
        <w:spacing w:line="500" w:lineRule="exact"/>
        <w:ind w:firstLine="480" w:firstLineChars="200"/>
        <w:rPr>
          <w:rFonts w:ascii="宋体" w:hAnsi="宋体"/>
          <w:color w:val="000000"/>
          <w:sz w:val="24"/>
        </w:rPr>
      </w:pPr>
      <w:r>
        <w:rPr>
          <w:rFonts w:hint="eastAsia" w:ascii="宋体" w:hAnsi="宋体"/>
          <w:color w:val="000000"/>
          <w:sz w:val="24"/>
        </w:rPr>
        <w:t>（3）谈判小组制定一个符合采购人要求的最优方案，或直接根据响应文件请各供应商分别进行不超过三轮报价，最后一轮谈判结束后，参加谈判的供应商应当对谈判的承诺和最后报价以书面形式确认，并由法定代表人或其授权人签署；</w:t>
      </w:r>
    </w:p>
    <w:p w14:paraId="01E3846C">
      <w:pPr>
        <w:spacing w:line="500" w:lineRule="exact"/>
        <w:ind w:firstLine="480" w:firstLineChars="200"/>
        <w:rPr>
          <w:rFonts w:ascii="宋体" w:hAnsi="宋体"/>
          <w:color w:val="000000"/>
          <w:sz w:val="24"/>
        </w:rPr>
      </w:pPr>
      <w:r>
        <w:rPr>
          <w:rFonts w:hint="eastAsia" w:ascii="宋体" w:hAnsi="宋体"/>
          <w:color w:val="000000"/>
          <w:sz w:val="24"/>
        </w:rPr>
        <w:t>（4）最终确定成交供应商。</w:t>
      </w:r>
    </w:p>
    <w:p w14:paraId="09E84FA3">
      <w:pPr>
        <w:spacing w:line="500" w:lineRule="exact"/>
        <w:ind w:firstLine="480" w:firstLineChars="200"/>
        <w:rPr>
          <w:rFonts w:ascii="宋体" w:hAnsi="宋体"/>
          <w:color w:val="000000"/>
          <w:sz w:val="24"/>
        </w:rPr>
      </w:pPr>
      <w:r>
        <w:rPr>
          <w:rFonts w:hint="eastAsia" w:ascii="宋体" w:hAnsi="宋体"/>
          <w:color w:val="000000"/>
          <w:sz w:val="24"/>
        </w:rPr>
        <w:t>4、成交标准：</w:t>
      </w:r>
      <w:r>
        <w:rPr>
          <w:rFonts w:hint="eastAsia" w:ascii="宋体"/>
          <w:b/>
          <w:i/>
          <w:color w:val="000000"/>
          <w:sz w:val="24"/>
          <w:u w:val="single"/>
        </w:rPr>
        <w:t>在保证采购项目需求、质量和服务，且报价在双方商定合理价格的基础上进行采购。</w:t>
      </w:r>
    </w:p>
    <w:p w14:paraId="0ED0F8C7">
      <w:pPr>
        <w:spacing w:line="500" w:lineRule="exact"/>
        <w:ind w:firstLine="480" w:firstLineChars="200"/>
        <w:rPr>
          <w:rFonts w:ascii="宋体" w:hAnsi="宋体"/>
          <w:color w:val="000000"/>
          <w:sz w:val="24"/>
        </w:rPr>
      </w:pPr>
      <w:r>
        <w:rPr>
          <w:rFonts w:hint="eastAsia" w:ascii="宋体" w:hAnsi="宋体"/>
          <w:color w:val="000000"/>
          <w:sz w:val="24"/>
        </w:rPr>
        <w:t>5、</w:t>
      </w:r>
      <w:r>
        <w:rPr>
          <w:rFonts w:ascii="宋体" w:hAnsi="宋体"/>
          <w:color w:val="000000"/>
          <w:sz w:val="24"/>
        </w:rPr>
        <w:t>谈判的任何一方在未征得另一方同意的情况下，不得</w:t>
      </w:r>
      <w:r>
        <w:rPr>
          <w:rFonts w:hint="eastAsia" w:ascii="宋体" w:hAnsi="宋体"/>
          <w:color w:val="000000"/>
          <w:sz w:val="24"/>
        </w:rPr>
        <w:t>向第三方</w:t>
      </w:r>
      <w:r>
        <w:rPr>
          <w:rFonts w:ascii="宋体" w:hAnsi="宋体"/>
          <w:color w:val="000000"/>
          <w:sz w:val="24"/>
        </w:rPr>
        <w:t>透露与谈判有关的一切技术资料、价格或其他信息。</w:t>
      </w:r>
    </w:p>
    <w:p w14:paraId="7C208720">
      <w:pPr>
        <w:spacing w:line="500" w:lineRule="exact"/>
        <w:ind w:firstLine="482" w:firstLineChars="200"/>
        <w:rPr>
          <w:rFonts w:ascii="宋体" w:hAnsi="宋体"/>
          <w:b/>
          <w:color w:val="000000"/>
          <w:sz w:val="24"/>
        </w:rPr>
      </w:pPr>
      <w:r>
        <w:rPr>
          <w:rFonts w:hint="eastAsia" w:ascii="宋体" w:hAnsi="宋体"/>
          <w:b/>
          <w:color w:val="000000"/>
          <w:sz w:val="24"/>
        </w:rPr>
        <w:t>七、签订合同</w:t>
      </w:r>
    </w:p>
    <w:p w14:paraId="5B73852A">
      <w:pPr>
        <w:spacing w:line="500" w:lineRule="exact"/>
        <w:ind w:firstLine="480" w:firstLineChars="200"/>
        <w:rPr>
          <w:rFonts w:ascii="宋体" w:hAnsi="宋体"/>
          <w:color w:val="000000"/>
          <w:sz w:val="24"/>
        </w:rPr>
      </w:pPr>
      <w:r>
        <w:rPr>
          <w:rFonts w:hint="eastAsia" w:ascii="宋体" w:hAnsi="宋体"/>
          <w:color w:val="000000"/>
          <w:sz w:val="24"/>
        </w:rPr>
        <w:t>1、装备中心向成交供应商发出成交通知书，并在指定网站发布成交公告。</w:t>
      </w:r>
    </w:p>
    <w:p w14:paraId="63C32A12">
      <w:pPr>
        <w:spacing w:line="500" w:lineRule="exact"/>
        <w:ind w:firstLine="465" w:firstLineChars="194"/>
        <w:rPr>
          <w:rFonts w:ascii="宋体" w:hAnsi="宋体"/>
          <w:color w:val="000000"/>
          <w:sz w:val="24"/>
        </w:rPr>
      </w:pPr>
      <w:r>
        <w:rPr>
          <w:rFonts w:hint="eastAsia" w:ascii="宋体" w:hAnsi="宋体"/>
          <w:color w:val="000000"/>
          <w:sz w:val="24"/>
        </w:rPr>
        <w:t>2、成交供应商应按成交通知书规定的时间、地点签订政府采购合同。</w:t>
      </w:r>
    </w:p>
    <w:p w14:paraId="5378554D">
      <w:pPr>
        <w:spacing w:line="500" w:lineRule="exact"/>
        <w:ind w:firstLine="465" w:firstLineChars="194"/>
        <w:rPr>
          <w:iCs/>
          <w:color w:val="000000"/>
          <w:sz w:val="24"/>
        </w:rPr>
      </w:pPr>
      <w:r>
        <w:rPr>
          <w:rFonts w:hint="eastAsia" w:ascii="宋体" w:hAnsi="宋体"/>
          <w:color w:val="000000"/>
          <w:sz w:val="24"/>
        </w:rPr>
        <w:t>3、</w:t>
      </w:r>
      <w:r>
        <w:rPr>
          <w:rFonts w:hint="eastAsia"/>
          <w:iCs/>
          <w:sz w:val="24"/>
        </w:rPr>
        <w:t>成交供应商有如下情况之一的：在成交后无正当理由不与采购人签订合同的；未经采购人同意，将成交项目分包给他人的；拒绝履行合同义务的</w:t>
      </w:r>
      <w:r>
        <w:rPr>
          <w:rFonts w:hint="eastAsia" w:cs="宋体"/>
          <w:iCs/>
          <w:sz w:val="24"/>
        </w:rPr>
        <w:t>；</w:t>
      </w:r>
      <w:r>
        <w:rPr>
          <w:rFonts w:hint="eastAsia" w:hAnsi="宋体"/>
          <w:bCs/>
          <w:sz w:val="24"/>
        </w:rPr>
        <w:t>由此给采购人造成损失的，成交供应商还应承担赔偿责任；</w:t>
      </w:r>
      <w:r>
        <w:rPr>
          <w:rFonts w:hint="eastAsia" w:cs="宋体"/>
          <w:iCs/>
          <w:sz w:val="24"/>
        </w:rPr>
        <w:t>情节严重的，</w:t>
      </w:r>
      <w:r>
        <w:rPr>
          <w:rFonts w:hint="eastAsia"/>
          <w:iCs/>
          <w:sz w:val="24"/>
        </w:rPr>
        <w:t>将被</w:t>
      </w:r>
      <w:r>
        <w:rPr>
          <w:rFonts w:hint="eastAsia" w:ascii="宋体" w:hAnsi="宋体"/>
          <w:sz w:val="24"/>
        </w:rPr>
        <w:t>列入不良行为记录名单，在三年内禁止参加装备中心的政府采购活动</w:t>
      </w:r>
      <w:r>
        <w:rPr>
          <w:rFonts w:hint="eastAsia"/>
          <w:iCs/>
          <w:sz w:val="24"/>
        </w:rPr>
        <w:t>。</w:t>
      </w:r>
    </w:p>
    <w:p w14:paraId="24032B1B">
      <w:pPr>
        <w:spacing w:line="500" w:lineRule="exact"/>
        <w:ind w:firstLine="465" w:firstLineChars="194"/>
        <w:rPr>
          <w:rFonts w:ascii="宋体" w:hAnsi="宋体"/>
          <w:b/>
          <w:color w:val="000000"/>
          <w:sz w:val="24"/>
        </w:rPr>
      </w:pPr>
      <w:r>
        <w:rPr>
          <w:rFonts w:hint="eastAsia"/>
          <w:iCs/>
          <w:color w:val="000000"/>
          <w:sz w:val="24"/>
        </w:rPr>
        <w:t>合同条款前附表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738"/>
      </w:tblGrid>
      <w:tr w14:paraId="0CA12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0ABB216A">
            <w:pPr>
              <w:spacing w:line="500" w:lineRule="exact"/>
              <w:jc w:val="center"/>
              <w:rPr>
                <w:b/>
                <w:iCs/>
                <w:color w:val="000000"/>
                <w:kern w:val="0"/>
                <w:sz w:val="24"/>
              </w:rPr>
            </w:pPr>
            <w:r>
              <w:rPr>
                <w:b/>
                <w:iCs/>
                <w:color w:val="000000"/>
                <w:kern w:val="0"/>
                <w:sz w:val="24"/>
              </w:rPr>
              <w:t>序号</w:t>
            </w:r>
          </w:p>
        </w:tc>
        <w:tc>
          <w:tcPr>
            <w:tcW w:w="7738" w:type="dxa"/>
            <w:noWrap w:val="0"/>
            <w:vAlign w:val="center"/>
          </w:tcPr>
          <w:p w14:paraId="5A60C08E">
            <w:pPr>
              <w:spacing w:line="500" w:lineRule="exact"/>
              <w:jc w:val="center"/>
              <w:rPr>
                <w:b/>
                <w:iCs/>
                <w:color w:val="000000"/>
                <w:kern w:val="0"/>
                <w:sz w:val="24"/>
              </w:rPr>
            </w:pPr>
            <w:r>
              <w:rPr>
                <w:b/>
                <w:iCs/>
                <w:color w:val="000000"/>
                <w:kern w:val="0"/>
                <w:sz w:val="24"/>
              </w:rPr>
              <w:t>内容</w:t>
            </w:r>
          </w:p>
        </w:tc>
      </w:tr>
      <w:tr w14:paraId="58230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5F1B5649">
            <w:pPr>
              <w:spacing w:line="500" w:lineRule="exact"/>
              <w:jc w:val="center"/>
              <w:rPr>
                <w:iCs/>
                <w:color w:val="000000"/>
                <w:kern w:val="0"/>
                <w:sz w:val="24"/>
              </w:rPr>
            </w:pPr>
            <w:r>
              <w:rPr>
                <w:iCs/>
                <w:color w:val="000000"/>
                <w:kern w:val="0"/>
                <w:sz w:val="24"/>
              </w:rPr>
              <w:t>1</w:t>
            </w:r>
          </w:p>
        </w:tc>
        <w:tc>
          <w:tcPr>
            <w:tcW w:w="7738" w:type="dxa"/>
            <w:noWrap w:val="0"/>
            <w:vAlign w:val="center"/>
          </w:tcPr>
          <w:p w14:paraId="6C16442B">
            <w:pPr>
              <w:spacing w:line="480" w:lineRule="exact"/>
              <w:rPr>
                <w:b/>
                <w:iCs/>
                <w:kern w:val="0"/>
                <w:sz w:val="24"/>
              </w:rPr>
            </w:pPr>
            <w:r>
              <w:rPr>
                <w:b/>
                <w:iCs/>
                <w:kern w:val="0"/>
                <w:sz w:val="24"/>
              </w:rPr>
              <w:t>付款应按下列条件进行：</w:t>
            </w:r>
          </w:p>
          <w:p w14:paraId="159519B0">
            <w:pPr>
              <w:numPr>
                <w:ilvl w:val="0"/>
                <w:numId w:val="0"/>
              </w:numPr>
              <w:spacing w:line="480" w:lineRule="exact"/>
              <w:rPr>
                <w:rFonts w:hint="eastAsia" w:ascii="方正仿宋_GBK" w:hAnsi="Times New Roman" w:eastAsia="宋体"/>
                <w:lang w:val="en-US" w:eastAsia="zh-CN"/>
              </w:rPr>
            </w:pPr>
            <w:r>
              <w:rPr>
                <w:rFonts w:hint="eastAsia"/>
                <w:bCs/>
                <w:color w:val="000000"/>
                <w:kern w:val="0"/>
                <w:sz w:val="24"/>
              </w:rPr>
              <w:t>合同签订后，支付合同全款的50%作为预付款；合同履约60个工作日内付全款的40%；合同完成后支付总价款的10%</w:t>
            </w:r>
            <w:r>
              <w:rPr>
                <w:rFonts w:hint="eastAsia"/>
                <w:bCs/>
                <w:color w:val="000000"/>
                <w:kern w:val="0"/>
                <w:sz w:val="24"/>
                <w:lang w:eastAsia="zh-CN"/>
              </w:rPr>
              <w:t>。</w:t>
            </w:r>
          </w:p>
        </w:tc>
      </w:tr>
      <w:tr w14:paraId="338D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3EC3D157">
            <w:pPr>
              <w:spacing w:line="500" w:lineRule="exact"/>
              <w:jc w:val="center"/>
              <w:rPr>
                <w:iCs/>
                <w:color w:val="000000"/>
                <w:kern w:val="0"/>
                <w:sz w:val="24"/>
              </w:rPr>
            </w:pPr>
            <w:r>
              <w:rPr>
                <w:iCs/>
                <w:color w:val="000000"/>
                <w:kern w:val="0"/>
                <w:sz w:val="24"/>
              </w:rPr>
              <w:t>2</w:t>
            </w:r>
          </w:p>
        </w:tc>
        <w:tc>
          <w:tcPr>
            <w:tcW w:w="7738" w:type="dxa"/>
            <w:noWrap w:val="0"/>
            <w:vAlign w:val="center"/>
          </w:tcPr>
          <w:p w14:paraId="32E6FC2D">
            <w:pPr>
              <w:spacing w:line="500" w:lineRule="exact"/>
              <w:rPr>
                <w:bCs/>
                <w:color w:val="000000"/>
                <w:kern w:val="0"/>
                <w:sz w:val="24"/>
              </w:rPr>
            </w:pPr>
            <w:r>
              <w:rPr>
                <w:bCs/>
                <w:color w:val="000000"/>
                <w:kern w:val="0"/>
                <w:sz w:val="24"/>
              </w:rPr>
              <w:t>以上货款由买方以人民币直接负责结算。</w:t>
            </w:r>
          </w:p>
        </w:tc>
      </w:tr>
      <w:tr w14:paraId="64B09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345F69DE">
            <w:pPr>
              <w:spacing w:line="500" w:lineRule="exact"/>
              <w:jc w:val="center"/>
              <w:rPr>
                <w:iCs/>
                <w:color w:val="000000"/>
                <w:kern w:val="0"/>
                <w:sz w:val="24"/>
              </w:rPr>
            </w:pPr>
            <w:r>
              <w:rPr>
                <w:iCs/>
                <w:color w:val="000000"/>
                <w:kern w:val="0"/>
                <w:sz w:val="24"/>
              </w:rPr>
              <w:t>3</w:t>
            </w:r>
          </w:p>
        </w:tc>
        <w:tc>
          <w:tcPr>
            <w:tcW w:w="7738" w:type="dxa"/>
            <w:noWrap w:val="0"/>
            <w:vAlign w:val="center"/>
          </w:tcPr>
          <w:p w14:paraId="36E7D9F9">
            <w:pPr>
              <w:spacing w:line="500" w:lineRule="exact"/>
              <w:rPr>
                <w:iCs/>
                <w:color w:val="000000"/>
                <w:kern w:val="0"/>
                <w:sz w:val="24"/>
              </w:rPr>
            </w:pPr>
            <w:r>
              <w:rPr>
                <w:iCs/>
                <w:color w:val="000000"/>
                <w:kern w:val="0"/>
                <w:sz w:val="24"/>
              </w:rPr>
              <w:t>服务时间要求：详见第三章</w:t>
            </w:r>
          </w:p>
        </w:tc>
      </w:tr>
    </w:tbl>
    <w:p w14:paraId="1FCAADA3">
      <w:pPr>
        <w:spacing w:line="500" w:lineRule="exact"/>
        <w:ind w:firstLine="482" w:firstLineChars="200"/>
        <w:rPr>
          <w:b/>
          <w:color w:val="000000"/>
          <w:sz w:val="24"/>
        </w:rPr>
      </w:pPr>
      <w:r>
        <w:rPr>
          <w:b/>
          <w:color w:val="000000"/>
          <w:sz w:val="24"/>
        </w:rPr>
        <w:t>八、质疑和投诉</w:t>
      </w:r>
    </w:p>
    <w:p w14:paraId="0D9FE525">
      <w:pPr>
        <w:spacing w:line="500" w:lineRule="exact"/>
        <w:ind w:firstLine="480" w:firstLineChars="200"/>
        <w:rPr>
          <w:color w:val="000000"/>
          <w:sz w:val="24"/>
        </w:rPr>
      </w:pPr>
      <w:r>
        <w:rPr>
          <w:color w:val="000000"/>
          <w:sz w:val="24"/>
        </w:rPr>
        <w:t xml:space="preserve">1．供应商对采购活动事项有疑问的，可以向装备中心提出询问，装备中心将及时作出答复，但答复的内容不涉及商业秘密。 </w:t>
      </w:r>
    </w:p>
    <w:p w14:paraId="5AAA9002">
      <w:pPr>
        <w:spacing w:line="500" w:lineRule="exact"/>
        <w:ind w:firstLine="480" w:firstLineChars="200"/>
        <w:rPr>
          <w:color w:val="000000"/>
          <w:sz w:val="24"/>
        </w:rPr>
      </w:pPr>
      <w:r>
        <w:rPr>
          <w:color w:val="000000"/>
          <w:sz w:val="24"/>
        </w:rPr>
        <w:t>2．供应商认为采购过程和成交结果使自己的合法权益受到损害的，可以在知道或者应知其权益受到损害之日起7个工作日内，以书面形式向装备中心提出质疑，但需对质疑内容的真实性承担责任。</w:t>
      </w:r>
    </w:p>
    <w:p w14:paraId="37AD5146">
      <w:pPr>
        <w:spacing w:line="500" w:lineRule="exact"/>
        <w:ind w:firstLine="480" w:firstLineChars="200"/>
        <w:rPr>
          <w:color w:val="000000"/>
          <w:sz w:val="24"/>
        </w:rPr>
      </w:pPr>
      <w:r>
        <w:rPr>
          <w:color w:val="000000"/>
          <w:sz w:val="24"/>
        </w:rPr>
        <w:t>3．装备中心在收到供应商的书面质疑后7个工作日内做出答复，并以书面形式通知质疑供应商和其他有关供应商，但答复的内容不涉及商业秘密。</w:t>
      </w:r>
    </w:p>
    <w:p w14:paraId="378BB050">
      <w:pPr>
        <w:spacing w:line="500" w:lineRule="exact"/>
        <w:ind w:firstLine="480" w:firstLineChars="200"/>
        <w:rPr>
          <w:color w:val="000000"/>
          <w:sz w:val="24"/>
        </w:rPr>
      </w:pPr>
      <w:r>
        <w:rPr>
          <w:color w:val="000000"/>
          <w:sz w:val="24"/>
        </w:rPr>
        <w:t>4．质疑供应商对装备中心的答复不满意或者装备中心未在规定的时间内做出答复的，可以在答复期满后15个工作日内向江苏省财政厅政府采购监管部门投诉。</w:t>
      </w:r>
    </w:p>
    <w:p w14:paraId="76EB9942">
      <w:pPr>
        <w:spacing w:line="500" w:lineRule="exact"/>
        <w:ind w:firstLine="482" w:firstLineChars="200"/>
        <w:rPr>
          <w:b/>
          <w:color w:val="000000"/>
          <w:sz w:val="24"/>
        </w:rPr>
      </w:pPr>
      <w:r>
        <w:rPr>
          <w:b/>
          <w:color w:val="000000"/>
          <w:sz w:val="24"/>
        </w:rPr>
        <w:t>九、特别声明</w:t>
      </w:r>
    </w:p>
    <w:p w14:paraId="3893FE87">
      <w:pPr>
        <w:spacing w:line="500" w:lineRule="exact"/>
        <w:ind w:firstLine="480" w:firstLineChars="200"/>
        <w:rPr>
          <w:color w:val="000000"/>
          <w:sz w:val="24"/>
        </w:rPr>
      </w:pPr>
      <w:r>
        <w:rPr>
          <w:color w:val="000000"/>
          <w:sz w:val="24"/>
        </w:rPr>
        <w:t>请供应商认真阅读本单一来源谈判文件，如有异议，</w:t>
      </w:r>
      <w:r>
        <w:rPr>
          <w:sz w:val="24"/>
        </w:rPr>
        <w:t>请于202</w:t>
      </w:r>
      <w:r>
        <w:rPr>
          <w:rFonts w:hint="eastAsia"/>
          <w:sz w:val="24"/>
          <w:lang w:val="en-US" w:eastAsia="zh-CN"/>
        </w:rPr>
        <w:t>6</w:t>
      </w:r>
      <w:r>
        <w:rPr>
          <w:sz w:val="24"/>
        </w:rPr>
        <w:t>年</w:t>
      </w:r>
      <w:r>
        <w:rPr>
          <w:rFonts w:hint="eastAsia"/>
          <w:color w:val="000000"/>
          <w:sz w:val="24"/>
          <w:lang w:val="en-US" w:eastAsia="zh-CN"/>
        </w:rPr>
        <w:t>4</w:t>
      </w:r>
      <w:r>
        <w:rPr>
          <w:color w:val="000000"/>
          <w:sz w:val="24"/>
        </w:rPr>
        <w:t>月</w:t>
      </w:r>
      <w:r>
        <w:rPr>
          <w:rFonts w:hint="eastAsia"/>
          <w:color w:val="000000"/>
          <w:sz w:val="24"/>
          <w:lang w:val="en-US" w:eastAsia="zh-CN"/>
        </w:rPr>
        <w:t>16</w:t>
      </w:r>
      <w:r>
        <w:rPr>
          <w:color w:val="000000"/>
          <w:sz w:val="24"/>
        </w:rPr>
        <w:t>日</w:t>
      </w:r>
      <w:r>
        <w:rPr>
          <w:rFonts w:hint="eastAsia"/>
          <w:color w:val="000000"/>
          <w:sz w:val="24"/>
          <w:lang w:val="en-US" w:eastAsia="zh-CN"/>
        </w:rPr>
        <w:t>9</w:t>
      </w:r>
      <w:bookmarkStart w:id="41" w:name="_GoBack"/>
      <w:bookmarkEnd w:id="41"/>
      <w:r>
        <w:rPr>
          <w:rFonts w:hint="eastAsia"/>
          <w:color w:val="000000"/>
          <w:sz w:val="24"/>
        </w:rPr>
        <w:t>:30</w:t>
      </w:r>
      <w:r>
        <w:rPr>
          <w:color w:val="000000"/>
          <w:sz w:val="24"/>
        </w:rPr>
        <w:t>时前提出，否则，进入谈判程序后，所有关于谈判文件的质疑视为无效。</w:t>
      </w:r>
    </w:p>
    <w:p w14:paraId="375FCC8E">
      <w:pPr>
        <w:spacing w:line="500" w:lineRule="exact"/>
        <w:ind w:firstLine="480" w:firstLineChars="200"/>
        <w:rPr>
          <w:color w:val="000000"/>
          <w:sz w:val="24"/>
        </w:rPr>
        <w:sectPr>
          <w:headerReference r:id="rId4" w:type="first"/>
          <w:footerReference r:id="rId7" w:type="first"/>
          <w:headerReference r:id="rId3" w:type="default"/>
          <w:footerReference r:id="rId5" w:type="default"/>
          <w:footerReference r:id="rId6" w:type="even"/>
          <w:pgSz w:w="11906" w:h="16838"/>
          <w:pgMar w:top="1440" w:right="1133" w:bottom="1402" w:left="1134" w:header="851" w:footer="992" w:gutter="0"/>
          <w:cols w:space="720" w:num="1"/>
          <w:titlePg/>
          <w:docGrid w:type="lines" w:linePitch="312" w:charSpace="0"/>
        </w:sectPr>
      </w:pPr>
    </w:p>
    <w:p w14:paraId="759F95C9">
      <w:pPr>
        <w:pStyle w:val="2"/>
        <w:spacing w:before="120" w:after="120" w:line="240" w:lineRule="auto"/>
        <w:jc w:val="center"/>
        <w:rPr>
          <w:rFonts w:eastAsia="黑体"/>
          <w:bCs w:val="0"/>
          <w:color w:val="000000"/>
        </w:rPr>
      </w:pPr>
      <w:bookmarkStart w:id="2" w:name="_Toc44488077"/>
      <w:r>
        <w:rPr>
          <w:rFonts w:eastAsia="黑体"/>
          <w:bCs w:val="0"/>
          <w:color w:val="000000"/>
        </w:rPr>
        <w:t>第三章</w:t>
      </w:r>
      <w:r>
        <w:rPr>
          <w:rFonts w:hint="eastAsia" w:eastAsia="黑体"/>
          <w:bCs w:val="0"/>
          <w:color w:val="000000"/>
        </w:rPr>
        <w:t xml:space="preserve"> </w:t>
      </w:r>
      <w:r>
        <w:rPr>
          <w:rFonts w:eastAsia="黑体"/>
          <w:bCs w:val="0"/>
          <w:color w:val="000000"/>
        </w:rPr>
        <w:t>项目需求</w:t>
      </w:r>
      <w:bookmarkEnd w:id="2"/>
    </w:p>
    <w:p w14:paraId="66201617">
      <w:pPr>
        <w:spacing w:line="500" w:lineRule="exact"/>
        <w:ind w:firstLine="482" w:firstLineChars="200"/>
        <w:rPr>
          <w:b/>
          <w:bCs/>
          <w:color w:val="000000"/>
          <w:sz w:val="24"/>
        </w:rPr>
      </w:pPr>
      <w:r>
        <w:rPr>
          <w:rFonts w:hint="eastAsia" w:hAnsi="宋体"/>
          <w:b/>
          <w:bCs/>
          <w:color w:val="000000"/>
          <w:sz w:val="24"/>
        </w:rPr>
        <w:t>一、项目背景</w:t>
      </w:r>
    </w:p>
    <w:p w14:paraId="4E463A4F">
      <w:pPr>
        <w:spacing w:line="560" w:lineRule="exact"/>
        <w:ind w:firstLine="480" w:firstLineChars="200"/>
        <w:jc w:val="left"/>
        <w:rPr>
          <w:rFonts w:hint="default" w:ascii="Calibri" w:hAnsi="Calibri" w:eastAsia="宋体" w:cs="Times New Roman"/>
          <w:color w:val="000000"/>
          <w:sz w:val="24"/>
        </w:rPr>
      </w:pPr>
      <w:r>
        <w:rPr>
          <w:rFonts w:hint="eastAsia" w:ascii="Calibri" w:hAnsi="Calibri" w:eastAsia="宋体" w:cs="Times New Roman"/>
          <w:color w:val="000000"/>
          <w:sz w:val="24"/>
        </w:rPr>
        <w:t>2026年“省长杯”江苏省青少年校园足球联赛计划从2026年3月至2026年12月在全省开展赛事</w:t>
      </w:r>
      <w:r>
        <w:rPr>
          <w:rFonts w:hint="eastAsia" w:ascii="Calibri" w:hAnsi="Calibri" w:eastAsia="宋体" w:cs="Times New Roman"/>
          <w:color w:val="000000"/>
          <w:sz w:val="24"/>
          <w:lang w:val="en-GB"/>
        </w:rPr>
        <w:t>及总结大会等</w:t>
      </w:r>
      <w:r>
        <w:rPr>
          <w:rFonts w:hint="eastAsia" w:ascii="Calibri" w:hAnsi="Calibri" w:eastAsia="宋体" w:cs="Times New Roman"/>
          <w:color w:val="000000"/>
          <w:sz w:val="24"/>
        </w:rPr>
        <w:t>活动。赛事共计进行中小学组九个组别比赛，其中本年度将在高中年龄段男子比赛中进一步创新赛制，分为超级组、普通组两个组别开展比赛，高中男子超级组以主客场联赛制形式进行，其他各组别均采用赛会制进行。同时为确保该赛事顺利进行，以及提升联赛的社会影响力、进一步激发我省青少年对足球运动的热情与参与度，计划在比赛前后分别组织包括竞赛人员培训、竞赛组织情况交流、总结大会等活动。</w:t>
      </w:r>
    </w:p>
    <w:p w14:paraId="3F338BAE">
      <w:pPr>
        <w:spacing w:line="500" w:lineRule="exact"/>
        <w:ind w:firstLine="482" w:firstLineChars="200"/>
        <w:rPr>
          <w:b/>
          <w:bCs/>
          <w:color w:val="000000"/>
          <w:sz w:val="24"/>
        </w:rPr>
      </w:pPr>
      <w:r>
        <w:rPr>
          <w:rFonts w:hint="eastAsia" w:hAnsi="宋体"/>
          <w:b/>
          <w:bCs/>
          <w:color w:val="000000"/>
          <w:sz w:val="24"/>
        </w:rPr>
        <w:t>二、项目方案</w:t>
      </w:r>
    </w:p>
    <w:p w14:paraId="6C356EFA">
      <w:pPr>
        <w:spacing w:line="500" w:lineRule="exact"/>
        <w:ind w:firstLine="482" w:firstLineChars="200"/>
        <w:rPr>
          <w:rFonts w:hint="default" w:eastAsia="宋体"/>
          <w:b/>
          <w:bCs/>
          <w:color w:val="000000"/>
          <w:sz w:val="24"/>
          <w:lang w:val="en-US" w:eastAsia="zh-CN"/>
        </w:rPr>
      </w:pPr>
      <w:r>
        <w:rPr>
          <w:rFonts w:hint="eastAsia"/>
          <w:b/>
          <w:bCs/>
          <w:color w:val="000000"/>
          <w:sz w:val="24"/>
          <w:lang w:val="en-US" w:eastAsia="zh-CN"/>
        </w:rPr>
        <w:t>（一）</w:t>
      </w:r>
      <w:r>
        <w:rPr>
          <w:rFonts w:hint="eastAsia" w:hAnsi="宋体"/>
          <w:b/>
          <w:bCs/>
          <w:color w:val="000000"/>
          <w:sz w:val="24"/>
        </w:rPr>
        <w:t>赛事技术要求</w:t>
      </w:r>
    </w:p>
    <w:p w14:paraId="6C78F6E6">
      <w:pPr>
        <w:spacing w:line="500" w:lineRule="exact"/>
        <w:ind w:firstLine="482" w:firstLineChars="200"/>
        <w:rPr>
          <w:color w:val="000000"/>
          <w:sz w:val="24"/>
        </w:rPr>
      </w:pPr>
      <w:r>
        <w:rPr>
          <w:rFonts w:hint="eastAsia"/>
          <w:b/>
          <w:bCs/>
          <w:color w:val="000000"/>
          <w:sz w:val="24"/>
        </w:rPr>
        <w:t>1</w:t>
      </w:r>
      <w:r>
        <w:rPr>
          <w:rFonts w:hint="eastAsia"/>
          <w:b/>
          <w:bCs/>
          <w:color w:val="000000"/>
          <w:sz w:val="24"/>
          <w:lang w:eastAsia="zh-CN"/>
        </w:rPr>
        <w:t>、</w:t>
      </w:r>
      <w:r>
        <w:rPr>
          <w:rFonts w:hint="eastAsia"/>
          <w:b/>
          <w:bCs/>
          <w:color w:val="000000"/>
          <w:sz w:val="24"/>
        </w:rPr>
        <w:t>总体要求</w:t>
      </w:r>
    </w:p>
    <w:p w14:paraId="48A62EB1">
      <w:pPr>
        <w:spacing w:line="560" w:lineRule="exact"/>
        <w:ind w:firstLine="480" w:firstLineChars="200"/>
        <w:jc w:val="left"/>
        <w:rPr>
          <w:rFonts w:ascii="方正仿宋_GBK" w:eastAsia="方正仿宋_GBK"/>
          <w:sz w:val="32"/>
          <w:szCs w:val="32"/>
        </w:rPr>
      </w:pPr>
      <w:r>
        <w:rPr>
          <w:rFonts w:hint="eastAsia" w:ascii="Calibri" w:hAnsi="Calibri" w:eastAsia="宋体" w:cs="Times New Roman"/>
          <w:color w:val="000000"/>
          <w:sz w:val="24"/>
        </w:rPr>
        <w:t>该项赛事共分为9个组别，包括高中男子超级组、高中男子普通组、高中女子组、初中男子组、初中女子组、小学男子甲组、小学女子甲组、小学男子乙组、小学女子乙组，需制定专业的比赛规程，并印制相应比赛秩序册，成绩公告，保留完整清晰的运动员出场记录证明。</w:t>
      </w:r>
    </w:p>
    <w:p w14:paraId="3802150B">
      <w:pPr>
        <w:spacing w:line="500" w:lineRule="exact"/>
        <w:ind w:firstLine="482" w:firstLineChars="200"/>
        <w:rPr>
          <w:color w:val="000000"/>
          <w:sz w:val="24"/>
        </w:rPr>
      </w:pPr>
      <w:r>
        <w:rPr>
          <w:rFonts w:hint="eastAsia"/>
          <w:b/>
          <w:bCs/>
          <w:color w:val="000000"/>
          <w:sz w:val="24"/>
        </w:rPr>
        <w:t>2</w:t>
      </w:r>
      <w:r>
        <w:rPr>
          <w:rFonts w:hint="eastAsia"/>
          <w:b/>
          <w:bCs/>
          <w:color w:val="000000"/>
          <w:sz w:val="24"/>
          <w:lang w:eastAsia="zh-CN"/>
        </w:rPr>
        <w:t>、</w:t>
      </w:r>
      <w:r>
        <w:rPr>
          <w:rFonts w:hint="eastAsia"/>
          <w:b/>
          <w:bCs/>
          <w:color w:val="000000"/>
          <w:sz w:val="24"/>
        </w:rPr>
        <w:t>比赛要求</w:t>
      </w:r>
    </w:p>
    <w:p w14:paraId="2C76F908">
      <w:pPr>
        <w:spacing w:line="560" w:lineRule="exact"/>
        <w:ind w:firstLine="480" w:firstLineChars="200"/>
        <w:jc w:val="left"/>
        <w:rPr>
          <w:rFonts w:hint="eastAsia" w:ascii="Calibri" w:hAnsi="Calibri" w:eastAsia="宋体" w:cs="Times New Roman"/>
          <w:color w:val="000000"/>
          <w:sz w:val="24"/>
        </w:rPr>
      </w:pPr>
      <w:r>
        <w:rPr>
          <w:rFonts w:hint="eastAsia" w:ascii="Calibri" w:hAnsi="Calibri" w:eastAsia="宋体" w:cs="Times New Roman"/>
          <w:color w:val="000000"/>
          <w:sz w:val="24"/>
        </w:rPr>
        <w:t>高中男子超级组以主客场联赛制形式开展，其余组别采用赛会制进行。</w:t>
      </w:r>
    </w:p>
    <w:p w14:paraId="110E988F">
      <w:pPr>
        <w:spacing w:line="560" w:lineRule="exact"/>
        <w:ind w:firstLine="480" w:firstLineChars="200"/>
        <w:jc w:val="left"/>
        <w:rPr>
          <w:rFonts w:hint="eastAsia" w:ascii="Calibri" w:hAnsi="Calibri" w:eastAsia="宋体" w:cs="Times New Roman"/>
          <w:color w:val="000000"/>
          <w:sz w:val="24"/>
        </w:rPr>
      </w:pPr>
      <w:r>
        <w:rPr>
          <w:rFonts w:hint="eastAsia" w:ascii="Calibri" w:hAnsi="Calibri" w:eastAsia="宋体" w:cs="Times New Roman"/>
          <w:color w:val="000000"/>
          <w:sz w:val="24"/>
        </w:rPr>
        <w:t>比赛场地需为竞赛规程所规定的天然草场或人工草地。</w:t>
      </w:r>
    </w:p>
    <w:p w14:paraId="490A21EA">
      <w:pPr>
        <w:spacing w:line="560" w:lineRule="exact"/>
        <w:ind w:firstLine="480" w:firstLineChars="200"/>
        <w:jc w:val="left"/>
        <w:rPr>
          <w:rFonts w:hint="eastAsia" w:ascii="Calibri" w:hAnsi="Calibri" w:eastAsia="宋体" w:cs="Times New Roman"/>
          <w:color w:val="000000"/>
          <w:sz w:val="24"/>
        </w:rPr>
      </w:pPr>
      <w:r>
        <w:rPr>
          <w:rFonts w:hint="eastAsia" w:ascii="Calibri" w:hAnsi="Calibri" w:eastAsia="宋体" w:cs="Times New Roman"/>
          <w:color w:val="000000"/>
          <w:sz w:val="24"/>
        </w:rPr>
        <w:t>小学乙组比赛用球为4 号球，其他组别比赛用球为5号球，比赛用球及其他比赛器材需达到专业比赛要求（参照江苏省青少年校园足球省级竞赛承办标准）。</w:t>
      </w:r>
    </w:p>
    <w:p w14:paraId="1642454D">
      <w:pPr>
        <w:spacing w:line="560" w:lineRule="exact"/>
        <w:ind w:firstLine="480" w:firstLineChars="200"/>
        <w:jc w:val="left"/>
        <w:rPr>
          <w:rFonts w:hint="eastAsia" w:ascii="Calibri" w:hAnsi="Calibri" w:eastAsia="宋体" w:cs="Times New Roman"/>
          <w:color w:val="000000"/>
          <w:sz w:val="24"/>
        </w:rPr>
      </w:pPr>
      <w:r>
        <w:rPr>
          <w:rFonts w:hint="eastAsia" w:ascii="Calibri" w:hAnsi="Calibri" w:eastAsia="宋体" w:cs="Times New Roman"/>
          <w:color w:val="000000"/>
          <w:sz w:val="24"/>
        </w:rPr>
        <w:t>每场比赛需有专业裁判人员进行比赛执法，每场比赛需有省级以上资格的比赛监督。</w:t>
      </w:r>
    </w:p>
    <w:p w14:paraId="2E5B3D6A">
      <w:pPr>
        <w:spacing w:line="560" w:lineRule="exact"/>
        <w:ind w:firstLine="480" w:firstLineChars="200"/>
        <w:jc w:val="left"/>
        <w:rPr>
          <w:rFonts w:hint="eastAsia" w:ascii="Calibri" w:hAnsi="Calibri" w:eastAsia="宋体" w:cs="Times New Roman"/>
          <w:color w:val="000000"/>
          <w:sz w:val="24"/>
        </w:rPr>
      </w:pPr>
      <w:r>
        <w:rPr>
          <w:rFonts w:hint="eastAsia" w:ascii="Calibri" w:hAnsi="Calibri" w:eastAsia="宋体" w:cs="Times New Roman"/>
          <w:color w:val="000000"/>
          <w:sz w:val="24"/>
        </w:rPr>
        <w:t>每个赛会制比赛均需制定并执行充分的安保措施，每轮比赛必须安排足够警察或保安，确保教练员、运动员、裁判员、观众人身及比赛安全。</w:t>
      </w:r>
    </w:p>
    <w:p w14:paraId="48AFA66E">
      <w:pPr>
        <w:spacing w:line="560" w:lineRule="exact"/>
        <w:ind w:firstLine="480" w:firstLineChars="200"/>
        <w:jc w:val="left"/>
        <w:rPr>
          <w:rFonts w:hint="eastAsia" w:ascii="Calibri" w:hAnsi="Calibri" w:eastAsia="宋体" w:cs="Times New Roman"/>
          <w:color w:val="000000"/>
          <w:sz w:val="24"/>
        </w:rPr>
      </w:pPr>
      <w:r>
        <w:rPr>
          <w:rFonts w:hint="eastAsia" w:ascii="Calibri" w:hAnsi="Calibri" w:eastAsia="宋体" w:cs="Times New Roman"/>
          <w:color w:val="000000"/>
          <w:sz w:val="24"/>
        </w:rPr>
        <w:t>每轮比赛必须安排1-2名场地急救医师及一辆配有急救设备的救护车。</w:t>
      </w:r>
    </w:p>
    <w:p w14:paraId="7061C793">
      <w:pPr>
        <w:spacing w:line="560" w:lineRule="exact"/>
        <w:ind w:firstLine="480" w:firstLineChars="200"/>
        <w:jc w:val="left"/>
        <w:rPr>
          <w:rFonts w:hint="eastAsia" w:ascii="Calibri" w:hAnsi="Calibri" w:eastAsia="宋体" w:cs="Times New Roman"/>
          <w:color w:val="000000"/>
          <w:sz w:val="24"/>
        </w:rPr>
      </w:pPr>
      <w:r>
        <w:rPr>
          <w:rFonts w:hint="eastAsia" w:ascii="Calibri" w:hAnsi="Calibri" w:eastAsia="宋体" w:cs="Times New Roman"/>
          <w:color w:val="000000"/>
          <w:sz w:val="24"/>
        </w:rPr>
        <w:t>每场比赛至少安排1名摄影师及1部摄像机，保证对比赛进行全程高质量的影像录制。</w:t>
      </w:r>
    </w:p>
    <w:p w14:paraId="4EC5FDBC">
      <w:pPr>
        <w:spacing w:line="560" w:lineRule="exact"/>
        <w:ind w:firstLine="482" w:firstLineChars="200"/>
        <w:jc w:val="left"/>
        <w:rPr>
          <w:color w:val="000000"/>
          <w:sz w:val="24"/>
        </w:rPr>
      </w:pPr>
      <w:r>
        <w:rPr>
          <w:rFonts w:hint="eastAsia"/>
          <w:b/>
          <w:bCs/>
          <w:color w:val="000000"/>
          <w:sz w:val="24"/>
        </w:rPr>
        <w:t>3</w:t>
      </w:r>
      <w:r>
        <w:rPr>
          <w:rFonts w:hint="eastAsia"/>
          <w:b/>
          <w:bCs/>
          <w:color w:val="000000"/>
          <w:sz w:val="24"/>
          <w:lang w:eastAsia="zh-CN"/>
        </w:rPr>
        <w:t>、</w:t>
      </w:r>
      <w:r>
        <w:rPr>
          <w:rFonts w:hint="eastAsia"/>
          <w:b/>
          <w:bCs/>
          <w:color w:val="000000"/>
          <w:sz w:val="24"/>
        </w:rPr>
        <w:t>其他要求</w:t>
      </w:r>
    </w:p>
    <w:p w14:paraId="2484D776">
      <w:pPr>
        <w:spacing w:line="500" w:lineRule="exact"/>
        <w:ind w:firstLine="480" w:firstLineChars="200"/>
        <w:rPr>
          <w:rFonts w:hint="default" w:ascii="Calibri" w:hAnsi="Calibri" w:eastAsia="宋体" w:cs="Times New Roman"/>
          <w:color w:val="000000"/>
          <w:sz w:val="24"/>
        </w:rPr>
      </w:pPr>
      <w:r>
        <w:rPr>
          <w:rFonts w:hint="eastAsia" w:ascii="Calibri" w:hAnsi="Calibri" w:eastAsia="宋体" w:cs="Times New Roman"/>
          <w:color w:val="000000"/>
          <w:sz w:val="24"/>
        </w:rPr>
        <w:t>比赛需有专门的工作人员进行比赛协调等工作。</w:t>
      </w:r>
    </w:p>
    <w:p w14:paraId="08EA045C">
      <w:pPr>
        <w:spacing w:line="500" w:lineRule="exact"/>
        <w:ind w:firstLine="480" w:firstLineChars="200"/>
        <w:rPr>
          <w:rFonts w:hint="default" w:ascii="Calibri" w:hAnsi="Calibri" w:eastAsia="宋体" w:cs="Times New Roman"/>
          <w:color w:val="000000"/>
          <w:sz w:val="24"/>
        </w:rPr>
      </w:pPr>
      <w:r>
        <w:rPr>
          <w:rFonts w:hint="eastAsia" w:ascii="Calibri" w:hAnsi="Calibri" w:eastAsia="宋体" w:cs="Times New Roman"/>
          <w:color w:val="000000"/>
          <w:sz w:val="24"/>
        </w:rPr>
        <w:t>比赛需有赛事统计人员对赛事结果进行统计核对，并有专门渠道进行积分、进球数等数据的公示，最晚应在当日比赛结束后一天内进行当日比赛成绩公布。</w:t>
      </w:r>
    </w:p>
    <w:p w14:paraId="51511141">
      <w:pPr>
        <w:spacing w:line="500" w:lineRule="exact"/>
        <w:ind w:firstLine="480" w:firstLineChars="200"/>
        <w:rPr>
          <w:rFonts w:hint="default" w:ascii="Calibri" w:hAnsi="Calibri" w:eastAsia="宋体" w:cs="Times New Roman"/>
          <w:color w:val="000000"/>
          <w:sz w:val="24"/>
        </w:rPr>
      </w:pPr>
      <w:r>
        <w:rPr>
          <w:rFonts w:hint="eastAsia" w:ascii="Calibri" w:hAnsi="Calibri" w:eastAsia="宋体" w:cs="Times New Roman"/>
          <w:color w:val="000000"/>
          <w:sz w:val="24"/>
        </w:rPr>
        <w:t>每个组别比赛需对所有参赛运动员进行意外险投保。</w:t>
      </w:r>
    </w:p>
    <w:p w14:paraId="5C6F9ED2">
      <w:pPr>
        <w:spacing w:line="500" w:lineRule="exact"/>
        <w:ind w:firstLine="480" w:firstLineChars="200"/>
        <w:rPr>
          <w:rFonts w:hint="default" w:ascii="Calibri" w:hAnsi="Calibri" w:eastAsia="宋体" w:cs="Times New Roman"/>
          <w:color w:val="000000"/>
          <w:sz w:val="24"/>
        </w:rPr>
      </w:pPr>
      <w:r>
        <w:rPr>
          <w:rFonts w:hint="eastAsia" w:ascii="Calibri" w:hAnsi="Calibri" w:eastAsia="宋体" w:cs="Times New Roman"/>
          <w:color w:val="000000"/>
          <w:sz w:val="24"/>
        </w:rPr>
        <w:t>比赛需有专业媒体机构进行电视媒体、登报、公众号、网络直播等方式进行宣传，各类媒体报道不少于30篇。</w:t>
      </w:r>
    </w:p>
    <w:p w14:paraId="56461110">
      <w:pPr>
        <w:spacing w:line="500" w:lineRule="exact"/>
        <w:ind w:firstLine="480" w:firstLineChars="200"/>
        <w:rPr>
          <w:rFonts w:hint="default" w:ascii="Calibri" w:hAnsi="Calibri" w:eastAsia="宋体" w:cs="Times New Roman"/>
          <w:color w:val="000000"/>
          <w:sz w:val="24"/>
          <w:lang w:val="en-US" w:eastAsia="zh-CN"/>
        </w:rPr>
      </w:pPr>
      <w:r>
        <w:rPr>
          <w:rFonts w:hint="eastAsia" w:ascii="Calibri" w:hAnsi="Calibri" w:eastAsia="宋体" w:cs="Times New Roman"/>
          <w:color w:val="000000"/>
          <w:sz w:val="24"/>
        </w:rPr>
        <w:t>各赛区负责秩序册、奖杯、奖牌、旗帜、活动背景板及场地广告版等广告物件设计和制作。</w:t>
      </w:r>
    </w:p>
    <w:p w14:paraId="1EB5CE27">
      <w:pPr>
        <w:spacing w:line="500" w:lineRule="exact"/>
        <w:ind w:firstLine="482" w:firstLineChars="200"/>
        <w:rPr>
          <w:b/>
          <w:bCs/>
          <w:color w:val="000000"/>
          <w:sz w:val="24"/>
        </w:rPr>
      </w:pPr>
      <w:r>
        <w:rPr>
          <w:rFonts w:hint="eastAsia"/>
          <w:b/>
          <w:bCs/>
          <w:color w:val="000000"/>
          <w:sz w:val="24"/>
        </w:rPr>
        <w:t>4</w:t>
      </w:r>
      <w:r>
        <w:rPr>
          <w:rFonts w:hint="eastAsia"/>
          <w:b/>
          <w:bCs/>
          <w:color w:val="000000"/>
          <w:sz w:val="24"/>
          <w:lang w:eastAsia="zh-CN"/>
        </w:rPr>
        <w:t>、</w:t>
      </w:r>
      <w:r>
        <w:rPr>
          <w:rFonts w:hint="eastAsia"/>
          <w:b/>
          <w:bCs/>
          <w:color w:val="000000"/>
          <w:sz w:val="24"/>
        </w:rPr>
        <w:t>竞赛办法</w:t>
      </w:r>
    </w:p>
    <w:p w14:paraId="6ACF946F">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设置小学、初中、高中女子、高中男子超级组及高中男子普通组共九个组别。小学年龄段共设有男女小学乙组和小学甲组共四个组别赛事，进行赛会制比赛；初中男、女共设两个组别，进行赛会制比赛；高中年龄段，高中女子组、高中男子普通组进行赛会制比赛，高中男子超级组以主客场联赛制形式开展。</w:t>
      </w:r>
    </w:p>
    <w:p w14:paraId="7337171C">
      <w:pPr>
        <w:spacing w:line="500" w:lineRule="exact"/>
        <w:ind w:firstLine="482" w:firstLineChars="200"/>
        <w:rPr>
          <w:b/>
          <w:bCs/>
          <w:color w:val="000000"/>
          <w:sz w:val="24"/>
        </w:rPr>
      </w:pPr>
      <w:r>
        <w:rPr>
          <w:rFonts w:hint="eastAsia"/>
          <w:b/>
          <w:bCs/>
          <w:color w:val="000000"/>
          <w:sz w:val="24"/>
        </w:rPr>
        <w:t>5</w:t>
      </w:r>
      <w:r>
        <w:rPr>
          <w:rFonts w:hint="eastAsia"/>
          <w:b/>
          <w:bCs/>
          <w:color w:val="000000"/>
          <w:sz w:val="24"/>
          <w:lang w:eastAsia="zh-CN"/>
        </w:rPr>
        <w:t>、</w:t>
      </w:r>
      <w:r>
        <w:rPr>
          <w:rFonts w:hint="eastAsia"/>
          <w:b/>
          <w:bCs/>
          <w:color w:val="000000"/>
          <w:sz w:val="24"/>
        </w:rPr>
        <w:t>竞赛组别和球队数量</w:t>
      </w:r>
    </w:p>
    <w:p w14:paraId="11308CDC">
      <w:pPr>
        <w:spacing w:line="500" w:lineRule="exact"/>
        <w:ind w:firstLine="480" w:firstLineChars="200"/>
        <w:rPr>
          <w:rFonts w:hint="default" w:ascii="Calibri" w:hAnsi="Calibri" w:eastAsia="宋体" w:cs="Times New Roman"/>
          <w:color w:val="000000"/>
          <w:sz w:val="24"/>
        </w:rPr>
      </w:pPr>
      <w:r>
        <w:rPr>
          <w:rFonts w:hint="default" w:ascii="Calibri" w:hAnsi="Calibri" w:eastAsia="宋体" w:cs="Times New Roman"/>
          <w:color w:val="000000"/>
          <w:sz w:val="24"/>
        </w:rPr>
        <w:t>（1）小学组别</w:t>
      </w:r>
    </w:p>
    <w:p w14:paraId="4FD41A39">
      <w:pPr>
        <w:spacing w:line="500" w:lineRule="exact"/>
        <w:ind w:firstLine="480" w:firstLineChars="200"/>
        <w:rPr>
          <w:rFonts w:hint="default" w:ascii="Calibri" w:hAnsi="Calibri" w:eastAsia="宋体" w:cs="Times New Roman"/>
          <w:color w:val="000000"/>
          <w:sz w:val="24"/>
        </w:rPr>
      </w:pPr>
      <w:r>
        <w:rPr>
          <w:rFonts w:hint="default" w:ascii="Calibri" w:hAnsi="Calibri" w:eastAsia="宋体" w:cs="Times New Roman"/>
          <w:color w:val="000000"/>
          <w:sz w:val="24"/>
        </w:rPr>
        <w:t>小学男子乙组、小学女子乙组</w:t>
      </w:r>
    </w:p>
    <w:p w14:paraId="5A4C721C">
      <w:pPr>
        <w:spacing w:line="500" w:lineRule="exact"/>
        <w:ind w:firstLine="480" w:firstLineChars="200"/>
        <w:rPr>
          <w:rFonts w:hint="default" w:ascii="Calibri" w:hAnsi="Calibri" w:eastAsia="宋体" w:cs="Times New Roman"/>
          <w:color w:val="000000"/>
          <w:sz w:val="24"/>
        </w:rPr>
      </w:pPr>
      <w:r>
        <w:rPr>
          <w:rFonts w:hint="default" w:ascii="Calibri" w:hAnsi="Calibri" w:eastAsia="宋体" w:cs="Times New Roman"/>
          <w:color w:val="000000"/>
          <w:sz w:val="24"/>
        </w:rPr>
        <w:t>小学男子甲组、小学女子甲组</w:t>
      </w:r>
    </w:p>
    <w:p w14:paraId="58D02D77">
      <w:pPr>
        <w:spacing w:line="500" w:lineRule="exact"/>
        <w:ind w:firstLine="480" w:firstLineChars="200"/>
        <w:rPr>
          <w:rFonts w:hint="default" w:ascii="Calibri" w:hAnsi="Calibri" w:eastAsia="宋体" w:cs="Times New Roman"/>
          <w:color w:val="000000"/>
          <w:sz w:val="24"/>
        </w:rPr>
      </w:pPr>
      <w:r>
        <w:rPr>
          <w:rFonts w:hint="default" w:ascii="Calibri" w:hAnsi="Calibri" w:eastAsia="宋体" w:cs="Times New Roman"/>
          <w:color w:val="000000"/>
          <w:sz w:val="24"/>
        </w:rPr>
        <w:t>（2）小学参赛年龄段：</w:t>
      </w:r>
    </w:p>
    <w:p w14:paraId="5F72DFB6">
      <w:pPr>
        <w:spacing w:line="500" w:lineRule="exact"/>
        <w:ind w:firstLine="480" w:firstLineChars="200"/>
        <w:rPr>
          <w:rFonts w:hint="default" w:ascii="Calibri" w:hAnsi="Calibri" w:eastAsia="宋体" w:cs="Times New Roman"/>
          <w:color w:val="000000"/>
          <w:sz w:val="24"/>
        </w:rPr>
      </w:pPr>
      <w:r>
        <w:rPr>
          <w:rFonts w:hint="default" w:ascii="Calibri" w:hAnsi="Calibri" w:eastAsia="宋体" w:cs="Times New Roman"/>
          <w:color w:val="000000"/>
          <w:sz w:val="24"/>
        </w:rPr>
        <w:t>小学男子乙组：201</w:t>
      </w:r>
      <w:r>
        <w:rPr>
          <w:rFonts w:hint="eastAsia" w:cs="Times New Roman"/>
          <w:color w:val="000000"/>
          <w:sz w:val="24"/>
          <w:lang w:val="en-US" w:eastAsia="zh-CN"/>
        </w:rPr>
        <w:t>5</w:t>
      </w:r>
      <w:r>
        <w:rPr>
          <w:rFonts w:hint="default" w:ascii="Calibri" w:hAnsi="Calibri" w:eastAsia="宋体" w:cs="Times New Roman"/>
          <w:color w:val="000000"/>
          <w:sz w:val="24"/>
        </w:rPr>
        <w:t>年9月1日至201</w:t>
      </w:r>
      <w:r>
        <w:rPr>
          <w:rFonts w:hint="eastAsia" w:cs="Times New Roman"/>
          <w:color w:val="000000"/>
          <w:sz w:val="24"/>
          <w:lang w:val="en-US" w:eastAsia="zh-CN"/>
        </w:rPr>
        <w:t>7</w:t>
      </w:r>
      <w:r>
        <w:rPr>
          <w:rFonts w:hint="default" w:ascii="Calibri" w:hAnsi="Calibri" w:eastAsia="宋体" w:cs="Times New Roman"/>
          <w:color w:val="000000"/>
          <w:sz w:val="24"/>
        </w:rPr>
        <w:t>年8月31日出生的运动员；</w:t>
      </w:r>
    </w:p>
    <w:p w14:paraId="36507768">
      <w:pPr>
        <w:spacing w:line="500" w:lineRule="exact"/>
        <w:ind w:firstLine="480" w:firstLineChars="200"/>
        <w:rPr>
          <w:rFonts w:hint="default" w:ascii="Calibri" w:hAnsi="Calibri" w:eastAsia="宋体" w:cs="Times New Roman"/>
          <w:color w:val="000000"/>
          <w:sz w:val="24"/>
        </w:rPr>
      </w:pPr>
      <w:r>
        <w:rPr>
          <w:rFonts w:hint="default" w:ascii="Calibri" w:hAnsi="Calibri" w:eastAsia="宋体" w:cs="Times New Roman"/>
          <w:color w:val="000000"/>
          <w:sz w:val="24"/>
        </w:rPr>
        <w:t>小学女子乙组：201</w:t>
      </w:r>
      <w:r>
        <w:rPr>
          <w:rFonts w:hint="eastAsia" w:cs="Times New Roman"/>
          <w:color w:val="000000"/>
          <w:sz w:val="24"/>
          <w:lang w:val="en-US" w:eastAsia="zh-CN"/>
        </w:rPr>
        <w:t>5</w:t>
      </w:r>
      <w:r>
        <w:rPr>
          <w:rFonts w:hint="default" w:ascii="Calibri" w:hAnsi="Calibri" w:eastAsia="宋体" w:cs="Times New Roman"/>
          <w:color w:val="000000"/>
          <w:sz w:val="24"/>
        </w:rPr>
        <w:t>年9月1日至201</w:t>
      </w:r>
      <w:r>
        <w:rPr>
          <w:rFonts w:hint="eastAsia" w:cs="Times New Roman"/>
          <w:color w:val="000000"/>
          <w:sz w:val="24"/>
          <w:lang w:val="en-US" w:eastAsia="zh-CN"/>
        </w:rPr>
        <w:t>7</w:t>
      </w:r>
      <w:r>
        <w:rPr>
          <w:rFonts w:hint="default" w:ascii="Calibri" w:hAnsi="Calibri" w:eastAsia="宋体" w:cs="Times New Roman"/>
          <w:color w:val="000000"/>
          <w:sz w:val="24"/>
        </w:rPr>
        <w:t>年8月31日出生的运动员；</w:t>
      </w:r>
    </w:p>
    <w:p w14:paraId="6F38C620">
      <w:pPr>
        <w:spacing w:line="500" w:lineRule="exact"/>
        <w:ind w:firstLine="480" w:firstLineChars="200"/>
        <w:rPr>
          <w:rFonts w:hint="default" w:ascii="Calibri" w:hAnsi="Calibri" w:eastAsia="宋体" w:cs="Times New Roman"/>
          <w:color w:val="000000"/>
          <w:sz w:val="24"/>
        </w:rPr>
      </w:pPr>
      <w:r>
        <w:rPr>
          <w:rFonts w:hint="default" w:ascii="Calibri" w:hAnsi="Calibri" w:eastAsia="宋体" w:cs="Times New Roman"/>
          <w:color w:val="000000"/>
          <w:sz w:val="24"/>
        </w:rPr>
        <w:t>小学男子甲组：201</w:t>
      </w:r>
      <w:r>
        <w:rPr>
          <w:rFonts w:hint="eastAsia" w:cs="Times New Roman"/>
          <w:color w:val="000000"/>
          <w:sz w:val="24"/>
          <w:lang w:val="en-US" w:eastAsia="zh-CN"/>
        </w:rPr>
        <w:t>3</w:t>
      </w:r>
      <w:r>
        <w:rPr>
          <w:rFonts w:hint="default" w:ascii="Calibri" w:hAnsi="Calibri" w:eastAsia="宋体" w:cs="Times New Roman"/>
          <w:color w:val="000000"/>
          <w:sz w:val="24"/>
        </w:rPr>
        <w:t>年9月1日至201</w:t>
      </w:r>
      <w:r>
        <w:rPr>
          <w:rFonts w:hint="eastAsia" w:cs="Times New Roman"/>
          <w:color w:val="000000"/>
          <w:sz w:val="24"/>
          <w:lang w:val="en-US" w:eastAsia="zh-CN"/>
        </w:rPr>
        <w:t>5</w:t>
      </w:r>
      <w:r>
        <w:rPr>
          <w:rFonts w:hint="default" w:ascii="Calibri" w:hAnsi="Calibri" w:eastAsia="宋体" w:cs="Times New Roman"/>
          <w:color w:val="000000"/>
          <w:sz w:val="24"/>
        </w:rPr>
        <w:t>年8月31日出生的运动员；</w:t>
      </w:r>
    </w:p>
    <w:p w14:paraId="73835A56">
      <w:pPr>
        <w:spacing w:line="500" w:lineRule="exact"/>
        <w:ind w:firstLine="480" w:firstLineChars="200"/>
        <w:rPr>
          <w:rFonts w:hint="default" w:ascii="Calibri" w:hAnsi="Calibri" w:eastAsia="宋体" w:cs="Times New Roman"/>
          <w:color w:val="000000"/>
          <w:sz w:val="24"/>
        </w:rPr>
      </w:pPr>
      <w:r>
        <w:rPr>
          <w:rFonts w:hint="default" w:ascii="Calibri" w:hAnsi="Calibri" w:eastAsia="宋体" w:cs="Times New Roman"/>
          <w:color w:val="000000"/>
          <w:sz w:val="24"/>
        </w:rPr>
        <w:t>小学女子甲组：201</w:t>
      </w:r>
      <w:r>
        <w:rPr>
          <w:rFonts w:hint="eastAsia" w:cs="Times New Roman"/>
          <w:color w:val="000000"/>
          <w:sz w:val="24"/>
          <w:lang w:val="en-US" w:eastAsia="zh-CN"/>
        </w:rPr>
        <w:t>3</w:t>
      </w:r>
      <w:r>
        <w:rPr>
          <w:rFonts w:hint="default" w:ascii="Calibri" w:hAnsi="Calibri" w:eastAsia="宋体" w:cs="Times New Roman"/>
          <w:color w:val="000000"/>
          <w:sz w:val="24"/>
        </w:rPr>
        <w:t>年9月1日至201</w:t>
      </w:r>
      <w:r>
        <w:rPr>
          <w:rFonts w:hint="eastAsia" w:cs="Times New Roman"/>
          <w:color w:val="000000"/>
          <w:sz w:val="24"/>
          <w:lang w:val="en-US" w:eastAsia="zh-CN"/>
        </w:rPr>
        <w:t>5</w:t>
      </w:r>
      <w:r>
        <w:rPr>
          <w:rFonts w:hint="default" w:ascii="Calibri" w:hAnsi="Calibri" w:eastAsia="宋体" w:cs="Times New Roman"/>
          <w:color w:val="000000"/>
          <w:sz w:val="24"/>
        </w:rPr>
        <w:t>年8月31日出生的运动员。</w:t>
      </w:r>
    </w:p>
    <w:p w14:paraId="10F620F5">
      <w:pPr>
        <w:spacing w:line="500" w:lineRule="exact"/>
        <w:ind w:firstLine="480" w:firstLineChars="200"/>
        <w:rPr>
          <w:rFonts w:hint="default" w:ascii="Calibri" w:hAnsi="Calibri" w:eastAsia="宋体" w:cs="Times New Roman"/>
          <w:color w:val="000000"/>
          <w:sz w:val="24"/>
        </w:rPr>
      </w:pPr>
      <w:r>
        <w:rPr>
          <w:rFonts w:hint="default" w:ascii="Calibri" w:hAnsi="Calibri" w:eastAsia="宋体" w:cs="Times New Roman"/>
          <w:color w:val="000000"/>
          <w:sz w:val="24"/>
        </w:rPr>
        <w:t>（3）中学组别</w:t>
      </w:r>
    </w:p>
    <w:p w14:paraId="478CB950">
      <w:pPr>
        <w:spacing w:line="500" w:lineRule="exact"/>
        <w:ind w:firstLine="480" w:firstLineChars="200"/>
        <w:rPr>
          <w:rFonts w:hint="default" w:ascii="Calibri" w:hAnsi="Calibri" w:eastAsia="宋体" w:cs="Times New Roman"/>
          <w:color w:val="000000"/>
          <w:sz w:val="24"/>
        </w:rPr>
      </w:pPr>
      <w:r>
        <w:rPr>
          <w:rFonts w:hint="default" w:ascii="Calibri" w:hAnsi="Calibri" w:eastAsia="宋体" w:cs="Times New Roman"/>
          <w:color w:val="000000"/>
          <w:sz w:val="24"/>
        </w:rPr>
        <w:t>初中男子组、初中女子组；</w:t>
      </w:r>
    </w:p>
    <w:p w14:paraId="47140919">
      <w:pPr>
        <w:spacing w:line="500" w:lineRule="exact"/>
        <w:ind w:firstLine="480" w:firstLineChars="200"/>
        <w:rPr>
          <w:rFonts w:hint="default" w:ascii="Calibri" w:hAnsi="Calibri" w:eastAsia="宋体" w:cs="Times New Roman"/>
          <w:color w:val="000000"/>
          <w:sz w:val="24"/>
        </w:rPr>
      </w:pPr>
      <w:r>
        <w:rPr>
          <w:rFonts w:hint="eastAsia" w:cs="Times New Roman"/>
          <w:color w:val="000000"/>
          <w:sz w:val="24"/>
          <w:lang w:val="en-US" w:eastAsia="zh-CN"/>
        </w:rPr>
        <w:t>高中男子超级组、</w:t>
      </w:r>
      <w:r>
        <w:rPr>
          <w:rFonts w:hint="eastAsia" w:ascii="Calibri" w:hAnsi="Calibri" w:eastAsia="宋体" w:cs="Times New Roman"/>
          <w:color w:val="000000"/>
          <w:sz w:val="24"/>
          <w:lang w:val="en-US" w:eastAsia="zh-CN"/>
        </w:rPr>
        <w:t>高中</w:t>
      </w:r>
      <w:r>
        <w:rPr>
          <w:rFonts w:hint="default" w:ascii="Calibri" w:hAnsi="Calibri" w:eastAsia="宋体" w:cs="Times New Roman"/>
          <w:color w:val="000000"/>
          <w:sz w:val="24"/>
        </w:rPr>
        <w:t>男子</w:t>
      </w:r>
      <w:r>
        <w:rPr>
          <w:rFonts w:hint="eastAsia" w:cs="Times New Roman"/>
          <w:color w:val="000000"/>
          <w:sz w:val="24"/>
          <w:lang w:val="en-US" w:eastAsia="zh-CN"/>
        </w:rPr>
        <w:t>普通</w:t>
      </w:r>
      <w:r>
        <w:rPr>
          <w:rFonts w:hint="default" w:ascii="Calibri" w:hAnsi="Calibri" w:eastAsia="宋体" w:cs="Times New Roman"/>
          <w:color w:val="000000"/>
          <w:sz w:val="24"/>
        </w:rPr>
        <w:t>组、</w:t>
      </w:r>
      <w:r>
        <w:rPr>
          <w:rFonts w:hint="eastAsia" w:cs="Times New Roman"/>
          <w:color w:val="000000"/>
          <w:sz w:val="24"/>
          <w:lang w:val="en-US" w:eastAsia="zh-CN"/>
        </w:rPr>
        <w:t>高中</w:t>
      </w:r>
      <w:r>
        <w:rPr>
          <w:rFonts w:hint="default" w:ascii="Calibri" w:hAnsi="Calibri" w:eastAsia="宋体" w:cs="Times New Roman"/>
          <w:color w:val="000000"/>
          <w:sz w:val="24"/>
        </w:rPr>
        <w:t>女子组。</w:t>
      </w:r>
    </w:p>
    <w:p w14:paraId="37877824">
      <w:pPr>
        <w:spacing w:line="500" w:lineRule="exact"/>
        <w:ind w:firstLine="480" w:firstLineChars="200"/>
        <w:rPr>
          <w:rFonts w:hint="default" w:ascii="Calibri" w:hAnsi="Calibri" w:eastAsia="宋体" w:cs="Times New Roman"/>
          <w:color w:val="000000"/>
          <w:sz w:val="24"/>
        </w:rPr>
      </w:pPr>
      <w:r>
        <w:rPr>
          <w:rFonts w:hint="default" w:ascii="Calibri" w:hAnsi="Calibri" w:eastAsia="宋体" w:cs="Times New Roman"/>
          <w:color w:val="000000"/>
          <w:sz w:val="24"/>
        </w:rPr>
        <w:t>（4）</w:t>
      </w:r>
      <w:r>
        <w:rPr>
          <w:rFonts w:hint="eastAsia" w:ascii="Calibri" w:hAnsi="Calibri" w:eastAsia="宋体" w:cs="Times New Roman"/>
          <w:color w:val="000000"/>
          <w:sz w:val="24"/>
          <w:lang w:val="en-US" w:eastAsia="zh-CN"/>
        </w:rPr>
        <w:t>中学</w:t>
      </w:r>
      <w:r>
        <w:rPr>
          <w:rFonts w:hint="default" w:ascii="Calibri" w:hAnsi="Calibri" w:eastAsia="宋体" w:cs="Times New Roman"/>
          <w:color w:val="000000"/>
          <w:sz w:val="24"/>
        </w:rPr>
        <w:t>参赛年龄段</w:t>
      </w:r>
    </w:p>
    <w:p w14:paraId="50A7CAE3">
      <w:pPr>
        <w:spacing w:line="500" w:lineRule="exact"/>
        <w:ind w:firstLine="480" w:firstLineChars="200"/>
        <w:rPr>
          <w:rFonts w:hint="default" w:ascii="Calibri" w:hAnsi="Calibri" w:eastAsia="宋体" w:cs="Times New Roman"/>
          <w:color w:val="000000"/>
          <w:sz w:val="24"/>
        </w:rPr>
      </w:pPr>
      <w:r>
        <w:rPr>
          <w:rFonts w:hint="default" w:ascii="Calibri" w:hAnsi="Calibri" w:eastAsia="宋体" w:cs="Times New Roman"/>
          <w:color w:val="000000"/>
          <w:sz w:val="24"/>
        </w:rPr>
        <w:t>初中男子组：20</w:t>
      </w:r>
      <w:r>
        <w:rPr>
          <w:rFonts w:hint="eastAsia" w:cs="Times New Roman"/>
          <w:color w:val="000000"/>
          <w:sz w:val="24"/>
          <w:lang w:val="en-US" w:eastAsia="zh-CN"/>
        </w:rPr>
        <w:t>10</w:t>
      </w:r>
      <w:r>
        <w:rPr>
          <w:rFonts w:hint="default" w:ascii="Calibri" w:hAnsi="Calibri" w:eastAsia="宋体" w:cs="Times New Roman"/>
          <w:color w:val="000000"/>
          <w:sz w:val="24"/>
        </w:rPr>
        <w:t>年9月1日至201</w:t>
      </w:r>
      <w:r>
        <w:rPr>
          <w:rFonts w:hint="eastAsia" w:cs="Times New Roman"/>
          <w:color w:val="000000"/>
          <w:sz w:val="24"/>
          <w:lang w:val="en-US" w:eastAsia="zh-CN"/>
        </w:rPr>
        <w:t>3</w:t>
      </w:r>
      <w:r>
        <w:rPr>
          <w:rFonts w:hint="default" w:ascii="Calibri" w:hAnsi="Calibri" w:eastAsia="宋体" w:cs="Times New Roman"/>
          <w:color w:val="000000"/>
          <w:sz w:val="24"/>
        </w:rPr>
        <w:t>年8月31日出生的运动员。</w:t>
      </w:r>
    </w:p>
    <w:p w14:paraId="4BA72587">
      <w:pPr>
        <w:spacing w:line="500" w:lineRule="exact"/>
        <w:ind w:firstLine="480" w:firstLineChars="200"/>
        <w:rPr>
          <w:rFonts w:hint="default" w:ascii="Calibri" w:hAnsi="Calibri" w:eastAsia="宋体" w:cs="Times New Roman"/>
          <w:color w:val="000000"/>
          <w:sz w:val="24"/>
        </w:rPr>
      </w:pPr>
      <w:r>
        <w:rPr>
          <w:rFonts w:hint="default" w:ascii="Calibri" w:hAnsi="Calibri" w:eastAsia="宋体" w:cs="Times New Roman"/>
          <w:color w:val="000000"/>
          <w:sz w:val="24"/>
        </w:rPr>
        <w:t>初中女子组：20</w:t>
      </w:r>
      <w:r>
        <w:rPr>
          <w:rFonts w:hint="eastAsia" w:cs="Times New Roman"/>
          <w:color w:val="000000"/>
          <w:sz w:val="24"/>
          <w:lang w:val="en-US" w:eastAsia="zh-CN"/>
        </w:rPr>
        <w:t>10</w:t>
      </w:r>
      <w:r>
        <w:rPr>
          <w:rFonts w:hint="default" w:ascii="Calibri" w:hAnsi="Calibri" w:eastAsia="宋体" w:cs="Times New Roman"/>
          <w:color w:val="000000"/>
          <w:sz w:val="24"/>
        </w:rPr>
        <w:t>年9月1日至20</w:t>
      </w:r>
      <w:r>
        <w:rPr>
          <w:rFonts w:hint="eastAsia" w:cs="Times New Roman"/>
          <w:color w:val="000000"/>
          <w:sz w:val="24"/>
          <w:lang w:val="en-US" w:eastAsia="zh-CN"/>
        </w:rPr>
        <w:t>13</w:t>
      </w:r>
      <w:r>
        <w:rPr>
          <w:rFonts w:hint="default" w:ascii="Calibri" w:hAnsi="Calibri" w:eastAsia="宋体" w:cs="Times New Roman"/>
          <w:color w:val="000000"/>
          <w:sz w:val="24"/>
        </w:rPr>
        <w:t>年8月31日出生的运动员。</w:t>
      </w:r>
    </w:p>
    <w:p w14:paraId="6AEA1DA4">
      <w:pPr>
        <w:spacing w:line="500" w:lineRule="exact"/>
        <w:ind w:firstLine="480" w:firstLineChars="200"/>
        <w:rPr>
          <w:rFonts w:hint="default" w:ascii="Calibri" w:hAnsi="Calibri" w:eastAsia="宋体" w:cs="Times New Roman"/>
          <w:color w:val="000000"/>
          <w:sz w:val="24"/>
        </w:rPr>
      </w:pPr>
      <w:r>
        <w:rPr>
          <w:rFonts w:hint="eastAsia" w:cs="Times New Roman"/>
          <w:color w:val="000000"/>
          <w:sz w:val="24"/>
          <w:lang w:val="en-US" w:eastAsia="zh-CN"/>
        </w:rPr>
        <w:t>高中男子超级组、</w:t>
      </w:r>
      <w:r>
        <w:rPr>
          <w:rFonts w:hint="eastAsia" w:ascii="Calibri" w:hAnsi="Calibri" w:eastAsia="宋体" w:cs="Times New Roman"/>
          <w:color w:val="000000"/>
          <w:sz w:val="24"/>
          <w:lang w:val="en-US" w:eastAsia="zh-CN"/>
        </w:rPr>
        <w:t>高中</w:t>
      </w:r>
      <w:r>
        <w:rPr>
          <w:rFonts w:hint="default" w:ascii="Calibri" w:hAnsi="Calibri" w:eastAsia="宋体" w:cs="Times New Roman"/>
          <w:color w:val="000000"/>
          <w:sz w:val="24"/>
        </w:rPr>
        <w:t>男子</w:t>
      </w:r>
      <w:r>
        <w:rPr>
          <w:rFonts w:hint="eastAsia" w:cs="Times New Roman"/>
          <w:color w:val="000000"/>
          <w:sz w:val="24"/>
          <w:lang w:val="en-US" w:eastAsia="zh-CN"/>
        </w:rPr>
        <w:t>普通</w:t>
      </w:r>
      <w:r>
        <w:rPr>
          <w:rFonts w:hint="default" w:ascii="Calibri" w:hAnsi="Calibri" w:eastAsia="宋体" w:cs="Times New Roman"/>
          <w:color w:val="000000"/>
          <w:sz w:val="24"/>
        </w:rPr>
        <w:t>组：200</w:t>
      </w:r>
      <w:r>
        <w:rPr>
          <w:rFonts w:hint="eastAsia" w:cs="Times New Roman"/>
          <w:color w:val="000000"/>
          <w:sz w:val="24"/>
          <w:lang w:val="en-US" w:eastAsia="zh-CN"/>
        </w:rPr>
        <w:t>7</w:t>
      </w:r>
      <w:r>
        <w:rPr>
          <w:rFonts w:hint="default" w:ascii="Calibri" w:hAnsi="Calibri" w:eastAsia="宋体" w:cs="Times New Roman"/>
          <w:color w:val="000000"/>
          <w:sz w:val="24"/>
        </w:rPr>
        <w:t>年9月1日至20</w:t>
      </w:r>
      <w:r>
        <w:rPr>
          <w:rFonts w:hint="eastAsia" w:cs="Times New Roman"/>
          <w:color w:val="000000"/>
          <w:sz w:val="24"/>
          <w:lang w:val="en-US" w:eastAsia="zh-CN"/>
        </w:rPr>
        <w:t>10</w:t>
      </w:r>
      <w:r>
        <w:rPr>
          <w:rFonts w:hint="default" w:ascii="Calibri" w:hAnsi="Calibri" w:eastAsia="宋体" w:cs="Times New Roman"/>
          <w:color w:val="000000"/>
          <w:sz w:val="24"/>
        </w:rPr>
        <w:t>年8月31日出生的运动员。</w:t>
      </w:r>
    </w:p>
    <w:p w14:paraId="212A9C76">
      <w:pPr>
        <w:spacing w:line="500" w:lineRule="exact"/>
        <w:ind w:firstLine="480" w:firstLineChars="200"/>
        <w:rPr>
          <w:color w:val="000000"/>
          <w:sz w:val="24"/>
        </w:rPr>
      </w:pPr>
      <w:r>
        <w:rPr>
          <w:rFonts w:hint="eastAsia" w:cs="Times New Roman"/>
          <w:color w:val="000000"/>
          <w:sz w:val="24"/>
          <w:lang w:val="en-US" w:eastAsia="zh-CN"/>
        </w:rPr>
        <w:t>高中</w:t>
      </w:r>
      <w:r>
        <w:rPr>
          <w:rFonts w:hint="default" w:ascii="Calibri" w:hAnsi="Calibri" w:eastAsia="宋体" w:cs="Times New Roman"/>
          <w:color w:val="000000"/>
          <w:sz w:val="24"/>
        </w:rPr>
        <w:t>女子组：200</w:t>
      </w:r>
      <w:r>
        <w:rPr>
          <w:rFonts w:hint="eastAsia" w:cs="Times New Roman"/>
          <w:color w:val="000000"/>
          <w:sz w:val="24"/>
          <w:lang w:val="en-US" w:eastAsia="zh-CN"/>
        </w:rPr>
        <w:t>7</w:t>
      </w:r>
      <w:r>
        <w:rPr>
          <w:rFonts w:hint="default" w:ascii="Calibri" w:hAnsi="Calibri" w:eastAsia="宋体" w:cs="Times New Roman"/>
          <w:color w:val="000000"/>
          <w:sz w:val="24"/>
        </w:rPr>
        <w:t>年9月1日至20</w:t>
      </w:r>
      <w:r>
        <w:rPr>
          <w:rFonts w:hint="eastAsia" w:cs="Times New Roman"/>
          <w:color w:val="000000"/>
          <w:sz w:val="24"/>
          <w:lang w:val="en-US" w:eastAsia="zh-CN"/>
        </w:rPr>
        <w:t>10</w:t>
      </w:r>
      <w:r>
        <w:rPr>
          <w:rFonts w:hint="default" w:ascii="Calibri" w:hAnsi="Calibri" w:eastAsia="宋体" w:cs="Times New Roman"/>
          <w:color w:val="000000"/>
          <w:sz w:val="24"/>
        </w:rPr>
        <w:t>年8月31日出生的运动员。</w:t>
      </w:r>
    </w:p>
    <w:p w14:paraId="2BD66A4C">
      <w:pPr>
        <w:spacing w:line="500" w:lineRule="exact"/>
        <w:ind w:firstLine="482" w:firstLineChars="200"/>
        <w:rPr>
          <w:b/>
          <w:bCs/>
          <w:color w:val="000000"/>
          <w:sz w:val="24"/>
        </w:rPr>
      </w:pPr>
      <w:r>
        <w:rPr>
          <w:rFonts w:hint="eastAsia"/>
          <w:b/>
          <w:bCs/>
          <w:color w:val="000000"/>
          <w:sz w:val="24"/>
        </w:rPr>
        <w:t>6</w:t>
      </w:r>
      <w:r>
        <w:rPr>
          <w:rFonts w:hint="eastAsia"/>
          <w:b/>
          <w:bCs/>
          <w:color w:val="000000"/>
          <w:sz w:val="24"/>
          <w:lang w:eastAsia="zh-CN"/>
        </w:rPr>
        <w:t>、</w:t>
      </w:r>
      <w:r>
        <w:rPr>
          <w:rFonts w:hint="eastAsia"/>
          <w:b/>
          <w:bCs/>
          <w:color w:val="000000"/>
          <w:sz w:val="24"/>
        </w:rPr>
        <w:t>球队报名资格</w:t>
      </w:r>
    </w:p>
    <w:p w14:paraId="7C30D1F7">
      <w:pPr>
        <w:spacing w:line="500" w:lineRule="exact"/>
        <w:ind w:firstLine="480" w:firstLineChars="200"/>
        <w:rPr>
          <w:rFonts w:hint="default" w:ascii="Calibri" w:hAnsi="Calibri" w:eastAsia="宋体" w:cs="Times New Roman"/>
          <w:color w:val="000000"/>
          <w:sz w:val="24"/>
          <w:highlight w:val="yellow"/>
        </w:rPr>
      </w:pPr>
      <w:r>
        <w:rPr>
          <w:rFonts w:hint="eastAsia" w:ascii="Calibri" w:hAnsi="Calibri" w:eastAsia="宋体" w:cs="Times New Roman"/>
          <w:color w:val="000000"/>
          <w:sz w:val="24"/>
          <w:highlight w:val="none"/>
        </w:rPr>
        <w:t>（</w:t>
      </w:r>
      <w:r>
        <w:rPr>
          <w:rFonts w:hint="eastAsia" w:ascii="Calibri" w:hAnsi="Calibri" w:eastAsia="宋体" w:cs="Times New Roman"/>
          <w:color w:val="000000"/>
          <w:sz w:val="24"/>
          <w:highlight w:val="none"/>
          <w:lang w:val="en-US" w:eastAsia="zh-CN"/>
        </w:rPr>
        <w:t>1</w:t>
      </w:r>
      <w:r>
        <w:rPr>
          <w:rFonts w:hint="eastAsia" w:ascii="Calibri" w:hAnsi="Calibri" w:eastAsia="宋体" w:cs="Times New Roman"/>
          <w:color w:val="000000"/>
          <w:sz w:val="24"/>
          <w:highlight w:val="none"/>
        </w:rPr>
        <w:t>）</w:t>
      </w:r>
      <w:r>
        <w:rPr>
          <w:rFonts w:hint="eastAsia" w:ascii="Calibri" w:hAnsi="Calibri" w:eastAsia="宋体" w:cs="Times New Roman"/>
          <w:color w:val="000000"/>
          <w:sz w:val="24"/>
        </w:rPr>
        <w:t>小学男子甲组、小学男子乙组，每个组别参赛运动队名额均为24支，各设区市根据“市长杯”成绩推荐1支队伍组成（承办单位所在设区市额外推荐1支队伍）、2025“省长杯”江苏省青少年校园足球联赛对应组别前八名队伍所在设区市推荐1支队伍、2025“省长杯”江苏省青少年校园足球联赛对应组别第一名、第二名队伍所在设区市可额外推荐1支队伍。其中，各设区市同一组别最多五支队伍参赛。各组别如遇名额未满，由2025“省长杯”江苏省青少年校园足球联赛对应组别第三名、第四名、第五名……直至第八名队伍所在设区市各推荐一支队伍依次增补。其他情况不得增补，按实际报名队伍数量比赛。</w:t>
      </w:r>
    </w:p>
    <w:p w14:paraId="42CDF148">
      <w:pPr>
        <w:spacing w:line="500" w:lineRule="exact"/>
        <w:ind w:firstLine="480" w:firstLineChars="200"/>
        <w:rPr>
          <w:rFonts w:hint="eastAsia" w:ascii="Calibri" w:hAnsi="Calibri" w:eastAsia="宋体" w:cs="Times New Roman"/>
          <w:color w:val="000000"/>
          <w:sz w:val="24"/>
          <w:highlight w:val="yellow"/>
        </w:rPr>
      </w:pPr>
      <w:r>
        <w:rPr>
          <w:rFonts w:hint="eastAsia" w:ascii="Calibri" w:hAnsi="Calibri" w:eastAsia="宋体" w:cs="Times New Roman"/>
          <w:color w:val="000000"/>
          <w:sz w:val="24"/>
        </w:rPr>
        <w:t>（</w:t>
      </w:r>
      <w:r>
        <w:rPr>
          <w:rFonts w:hint="eastAsia" w:ascii="Calibri" w:hAnsi="Calibri" w:eastAsia="宋体" w:cs="Times New Roman"/>
          <w:color w:val="000000"/>
          <w:sz w:val="24"/>
          <w:lang w:val="en-US" w:eastAsia="zh-CN"/>
        </w:rPr>
        <w:t>2</w:t>
      </w:r>
      <w:r>
        <w:rPr>
          <w:rFonts w:hint="eastAsia" w:ascii="Calibri" w:hAnsi="Calibri" w:eastAsia="宋体" w:cs="Times New Roman"/>
          <w:color w:val="000000"/>
          <w:sz w:val="24"/>
        </w:rPr>
        <w:t>）小学女子甲、乙组，初中男子、女子组，每个组别参赛运动队名额均为20支，各设区市根据“市长杯”成绩推荐1支队伍组成（承办单位所在设区市额外推荐1支队伍），2025“省长杯”江苏省青少年校园足球联赛对应组别前六名队伍所在设区市推荐1支队伍。其中，各设区市同一组别最多4支队伍参赛。各组别如遇名额未满，由对应组别第七名、第八名依次增补。其他情况不得增补，按实际报名队伍数量比赛。</w:t>
      </w:r>
    </w:p>
    <w:p w14:paraId="2C968A20">
      <w:pPr>
        <w:spacing w:line="500" w:lineRule="exact"/>
        <w:ind w:firstLine="480" w:firstLineChars="200"/>
        <w:rPr>
          <w:rFonts w:hint="default" w:ascii="Calibri" w:hAnsi="Calibri" w:eastAsia="宋体" w:cs="Times New Roman"/>
          <w:color w:val="000000"/>
          <w:sz w:val="24"/>
          <w:highlight w:val="yellow"/>
        </w:rPr>
      </w:pPr>
      <w:r>
        <w:rPr>
          <w:rFonts w:hint="eastAsia" w:ascii="Calibri" w:hAnsi="Calibri" w:eastAsia="宋体" w:cs="Times New Roman"/>
          <w:color w:val="000000"/>
          <w:sz w:val="24"/>
        </w:rPr>
        <w:t>（</w:t>
      </w:r>
      <w:r>
        <w:rPr>
          <w:rFonts w:hint="eastAsia" w:ascii="Calibri" w:hAnsi="Calibri" w:eastAsia="宋体" w:cs="Times New Roman"/>
          <w:color w:val="000000"/>
          <w:sz w:val="24"/>
          <w:lang w:val="en-US" w:eastAsia="zh-CN"/>
        </w:rPr>
        <w:t>3</w:t>
      </w:r>
      <w:r>
        <w:rPr>
          <w:rFonts w:hint="eastAsia" w:ascii="Calibri" w:hAnsi="Calibri" w:eastAsia="宋体" w:cs="Times New Roman"/>
          <w:color w:val="000000"/>
          <w:sz w:val="24"/>
        </w:rPr>
        <w:t>）高中女子组参赛运动队名额为16支，各设区市根据“市长杯”成绩推荐1支队伍组成（承办单位所在设区市额外推荐1支队伍），2025“省长杯”江苏省青少年校园足球联赛对应组别第一名队伍所在设区市推荐1支队伍、2025“省长杯”职业学校组成绩推荐1支队伍。其中，各设区市同一组别最多四支队伍参赛。如遇名额未满，由2025“省长杯”江苏省青少年校园足球联赛对应组别第二名、第三名、第四名……直至第八名依次增补。其他情况不得增补，按实际报名队伍数量比赛。</w:t>
      </w:r>
    </w:p>
    <w:p w14:paraId="41EF752B">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w:t>
      </w:r>
      <w:r>
        <w:rPr>
          <w:rFonts w:hint="eastAsia" w:ascii="Calibri" w:hAnsi="Calibri" w:eastAsia="宋体" w:cs="Times New Roman"/>
          <w:color w:val="000000"/>
          <w:sz w:val="24"/>
          <w:lang w:val="en-US" w:eastAsia="zh-CN"/>
        </w:rPr>
        <w:t>4</w:t>
      </w:r>
      <w:r>
        <w:rPr>
          <w:rFonts w:hint="eastAsia" w:ascii="Calibri" w:hAnsi="Calibri" w:eastAsia="宋体" w:cs="Times New Roman"/>
          <w:color w:val="000000"/>
          <w:sz w:val="24"/>
        </w:rPr>
        <w:t>）高中男子年龄段分为超级组、普通组两级比赛：</w:t>
      </w:r>
    </w:p>
    <w:p w14:paraId="40F97A07">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超级组参赛运动队名额为8支，由2025“省长杯”江苏省青少年校园足球联赛对应组别第一名至第八名队伍组成，如遇名额未满，由2025“省长杯”江苏省青少年校园足球联赛对应组别第九名至第十三名队伍依次递补，递补顺位采取按照该组别小组赛成绩排名（依次比较：积分、净胜球、进球数）的方法确认。</w:t>
      </w:r>
    </w:p>
    <w:p w14:paraId="373B48B1">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普通组参赛运动队名额为16支，各设区市根据“市长杯”成绩推荐1支队伍组成（承办单位所在设区市额外推荐1支队伍），2025“省长杯”江苏省青少年校园足球联赛对应组别第一名队伍所在设区市推荐1支队伍，根据2025“省长杯”职业学校组成绩推荐1支队伍。其中，各设区市同一组别最多四支队伍参赛。如遇名额未满，由2025“省长杯”江苏省青少年校园足球联赛对应组别第二名、第三名、第四名……直至第八名队伍所在设区市各推荐一支队伍依次增补。其他情况不得增补，按实际报名队伍数量比赛。</w:t>
      </w:r>
    </w:p>
    <w:p w14:paraId="2122AB22">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2026“省长杯”江苏省青少年校园足球联赛高中男子组两级比赛分别独立进行，超级组最终排名第七名、第八名的两支队伍将在2027年降级进入普通组，普通组前四名队伍将在2027年升级进入超级组。</w:t>
      </w:r>
    </w:p>
    <w:p w14:paraId="36C58510">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同一年度内，如有参赛运动队放弃超级组的参赛名额，则视为该队放弃该年度“省长杯”高中男子组参赛资格，不得再次报名参加普通组比赛。</w:t>
      </w:r>
    </w:p>
    <w:p w14:paraId="1A123448">
      <w:pPr>
        <w:spacing w:line="500" w:lineRule="exact"/>
        <w:ind w:firstLine="482" w:firstLineChars="200"/>
        <w:rPr>
          <w:b/>
          <w:bCs/>
          <w:color w:val="000000"/>
          <w:sz w:val="24"/>
        </w:rPr>
      </w:pPr>
      <w:r>
        <w:rPr>
          <w:rFonts w:hint="eastAsia"/>
          <w:b/>
          <w:bCs/>
          <w:color w:val="000000"/>
          <w:sz w:val="24"/>
        </w:rPr>
        <w:t>7</w:t>
      </w:r>
      <w:r>
        <w:rPr>
          <w:rFonts w:hint="eastAsia"/>
          <w:b/>
          <w:bCs/>
          <w:color w:val="000000"/>
          <w:sz w:val="24"/>
          <w:lang w:eastAsia="zh-CN"/>
        </w:rPr>
        <w:t>、</w:t>
      </w:r>
      <w:r>
        <w:rPr>
          <w:rFonts w:hint="eastAsia" w:ascii="Calibri" w:hAnsi="Calibri" w:eastAsia="宋体" w:cs="Times New Roman"/>
          <w:b/>
          <w:bCs/>
          <w:color w:val="000000"/>
          <w:sz w:val="24"/>
          <w:lang w:val="en-US" w:eastAsia="zh-CN"/>
        </w:rPr>
        <w:t>报名人数</w:t>
      </w:r>
    </w:p>
    <w:p w14:paraId="636D4D4B">
      <w:pPr>
        <w:spacing w:line="500" w:lineRule="exact"/>
        <w:ind w:firstLine="480" w:firstLineChars="200"/>
        <w:rPr>
          <w:rFonts w:hint="default" w:ascii="Calibri" w:hAnsi="Calibri" w:eastAsia="宋体" w:cs="Times New Roman"/>
          <w:color w:val="000000"/>
          <w:sz w:val="24"/>
        </w:rPr>
      </w:pPr>
      <w:r>
        <w:rPr>
          <w:rFonts w:hint="eastAsia" w:ascii="Calibri" w:hAnsi="Calibri" w:eastAsia="宋体" w:cs="Times New Roman"/>
          <w:color w:val="000000"/>
          <w:sz w:val="24"/>
        </w:rPr>
        <w:t>（1）小学甲组：每队可报领队1名（须为学校负责同志，比赛期间须全程随队到场），教练员1-2名，队医1名，运动员22名。</w:t>
      </w:r>
    </w:p>
    <w:p w14:paraId="0C281A55">
      <w:pPr>
        <w:spacing w:line="500" w:lineRule="exact"/>
        <w:ind w:firstLine="480" w:firstLineChars="200"/>
        <w:rPr>
          <w:rFonts w:hint="default" w:ascii="Calibri" w:hAnsi="Calibri" w:eastAsia="宋体" w:cs="Times New Roman"/>
          <w:color w:val="000000"/>
          <w:sz w:val="24"/>
        </w:rPr>
      </w:pPr>
      <w:r>
        <w:rPr>
          <w:rFonts w:hint="eastAsia" w:ascii="Calibri" w:hAnsi="Calibri" w:eastAsia="宋体" w:cs="Times New Roman"/>
          <w:color w:val="000000"/>
          <w:sz w:val="24"/>
        </w:rPr>
        <w:t>（2）小学乙组：每队可报领队1名（须为学校负责同志，比赛期间须全程随队到场），教练员1名，队医1名，运动员18名。</w:t>
      </w:r>
    </w:p>
    <w:p w14:paraId="44125EE3">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（3）初中组、高中组：每队可报领队1名（须为学校负责同志，比赛期间须全程随队到场），教练员3名，队医1名，运动员30名。</w:t>
      </w:r>
    </w:p>
    <w:p w14:paraId="0357BF85">
      <w:pPr>
        <w:spacing w:line="500" w:lineRule="exact"/>
        <w:ind w:firstLine="482" w:firstLineChars="200"/>
        <w:rPr>
          <w:rFonts w:hint="eastAsia" w:ascii="Calibri" w:hAnsi="Calibri" w:eastAsia="宋体" w:cs="Times New Roman"/>
          <w:b/>
          <w:bCs/>
          <w:color w:val="000000"/>
          <w:sz w:val="24"/>
          <w:lang w:val="en-US" w:eastAsia="zh-CN"/>
        </w:rPr>
      </w:pPr>
      <w:r>
        <w:rPr>
          <w:rFonts w:hint="eastAsia" w:ascii="Calibri" w:hAnsi="Calibri" w:eastAsia="宋体" w:cs="Times New Roman"/>
          <w:b/>
          <w:bCs/>
          <w:color w:val="000000"/>
          <w:sz w:val="24"/>
          <w:lang w:val="en-US" w:eastAsia="zh-CN"/>
        </w:rPr>
        <w:t>8</w:t>
      </w:r>
      <w:r>
        <w:rPr>
          <w:rFonts w:hint="eastAsia" w:ascii="Calibri" w:hAnsi="Calibri" w:eastAsia="宋体" w:cs="Times New Roman"/>
          <w:b/>
          <w:bCs/>
          <w:color w:val="000000"/>
          <w:sz w:val="24"/>
          <w:lang w:eastAsia="zh-CN"/>
        </w:rPr>
        <w:t>、</w:t>
      </w:r>
      <w:r>
        <w:rPr>
          <w:rFonts w:hint="eastAsia" w:ascii="Calibri" w:hAnsi="Calibri" w:eastAsia="宋体" w:cs="Times New Roman"/>
          <w:b/>
          <w:bCs/>
          <w:color w:val="000000"/>
          <w:sz w:val="24"/>
          <w:lang w:val="en-US" w:eastAsia="zh-CN"/>
        </w:rPr>
        <w:t>接待人数</w:t>
      </w:r>
    </w:p>
    <w:p w14:paraId="2634EB9F">
      <w:pPr>
        <w:spacing w:line="500" w:lineRule="exact"/>
        <w:ind w:firstLine="480" w:firstLineChars="200"/>
        <w:rPr>
          <w:rFonts w:hint="default" w:ascii="Calibri" w:hAnsi="Calibri" w:eastAsia="宋体" w:cs="Times New Roman"/>
          <w:color w:val="000000"/>
          <w:sz w:val="24"/>
          <w:lang w:val="en-US" w:eastAsia="zh-CN"/>
        </w:rPr>
      </w:pPr>
      <w:r>
        <w:rPr>
          <w:rFonts w:hint="eastAsia" w:ascii="Calibri" w:hAnsi="Calibri" w:eastAsia="宋体" w:cs="Times New Roman"/>
          <w:color w:val="000000"/>
          <w:sz w:val="24"/>
          <w:lang w:val="en-US" w:eastAsia="zh-CN"/>
        </w:rPr>
        <w:t>（1）</w:t>
      </w:r>
      <w:r>
        <w:rPr>
          <w:rFonts w:hint="eastAsia" w:ascii="Calibri" w:hAnsi="Calibri" w:eastAsia="宋体" w:cs="Times New Roman"/>
          <w:color w:val="000000"/>
          <w:sz w:val="24"/>
        </w:rPr>
        <w:t>小学甲组每队限领队1名，教练员1-2名，队医1名，运动员16名；小学乙组每队限领队1名，教练员1名，队医1名，运动员12名；初中组、高中女子组每队限领队1名，教练员3名，队医1名，运动员20名。超编人员不得进入比赛场地。</w:t>
      </w:r>
    </w:p>
    <w:p w14:paraId="5A084901">
      <w:pPr>
        <w:spacing w:line="500" w:lineRule="exact"/>
        <w:ind w:firstLine="480" w:firstLineChars="200"/>
        <w:rPr>
          <w:rFonts w:hint="eastAsia" w:ascii="Calibri" w:hAnsi="Calibri" w:eastAsia="宋体" w:cs="Times New Roman"/>
          <w:color w:val="000000"/>
          <w:sz w:val="24"/>
        </w:rPr>
      </w:pPr>
      <w:r>
        <w:rPr>
          <w:rFonts w:hint="default" w:ascii="Calibri" w:hAnsi="Calibri" w:eastAsia="宋体" w:cs="Times New Roman"/>
          <w:color w:val="000000"/>
          <w:sz w:val="24"/>
        </w:rPr>
        <w:t>（</w:t>
      </w:r>
      <w:r>
        <w:rPr>
          <w:rFonts w:hint="eastAsia" w:ascii="Calibri" w:hAnsi="Calibri" w:eastAsia="宋体" w:cs="Times New Roman"/>
          <w:color w:val="000000"/>
          <w:sz w:val="24"/>
          <w:lang w:val="en-US" w:eastAsia="zh-CN"/>
        </w:rPr>
        <w:t>2</w:t>
      </w:r>
      <w:r>
        <w:rPr>
          <w:rFonts w:hint="default" w:ascii="Calibri" w:hAnsi="Calibri" w:eastAsia="宋体" w:cs="Times New Roman"/>
          <w:color w:val="000000"/>
          <w:sz w:val="24"/>
        </w:rPr>
        <w:t>）</w:t>
      </w:r>
      <w:r>
        <w:rPr>
          <w:rFonts w:hint="eastAsia" w:ascii="Calibri" w:hAnsi="Calibri" w:eastAsia="宋体" w:cs="Times New Roman"/>
          <w:color w:val="000000"/>
          <w:sz w:val="24"/>
        </w:rPr>
        <w:t>高中男子组每队限领队1人，教练员3人，队医1人，运动员不超过30人（赛区仅承担每队不超过5名球队官员、20名运动员食宿费用，更多人员费用自理）。</w:t>
      </w:r>
    </w:p>
    <w:p w14:paraId="176030E0">
      <w:pPr>
        <w:spacing w:line="500" w:lineRule="exact"/>
        <w:ind w:firstLine="480" w:firstLineChars="200"/>
        <w:rPr>
          <w:rFonts w:hint="default" w:ascii="Calibri" w:hAnsi="Calibri" w:eastAsia="宋体" w:cs="Times New Roman"/>
          <w:color w:val="000000"/>
          <w:sz w:val="24"/>
          <w:lang w:val="en-US" w:eastAsia="zh-CN"/>
        </w:rPr>
      </w:pPr>
      <w:r>
        <w:rPr>
          <w:rFonts w:hint="eastAsia" w:cs="Times New Roman"/>
          <w:color w:val="000000"/>
          <w:sz w:val="24"/>
          <w:lang w:eastAsia="zh-CN"/>
        </w:rPr>
        <w:t>（</w:t>
      </w:r>
      <w:r>
        <w:rPr>
          <w:rFonts w:hint="eastAsia" w:cs="Times New Roman"/>
          <w:color w:val="000000"/>
          <w:sz w:val="24"/>
          <w:lang w:val="en-US" w:eastAsia="zh-CN"/>
        </w:rPr>
        <w:t>3）</w:t>
      </w:r>
      <w:r>
        <w:rPr>
          <w:rFonts w:hint="eastAsia" w:ascii="Calibri" w:hAnsi="Calibri" w:eastAsia="宋体" w:cs="Times New Roman"/>
          <w:color w:val="000000"/>
          <w:sz w:val="24"/>
        </w:rPr>
        <w:t>各组别工作人员：比赛监督、裁判长、裁判员若干，资格审查2人，以及赛事总协调、省学体联驻点人员和其他赛区工作人员。</w:t>
      </w:r>
    </w:p>
    <w:p w14:paraId="0EE73B2C">
      <w:pPr>
        <w:spacing w:line="500" w:lineRule="exact"/>
        <w:ind w:firstLine="482" w:firstLineChars="200"/>
        <w:rPr>
          <w:rFonts w:hint="eastAsia"/>
          <w:b/>
          <w:bCs/>
          <w:color w:val="000000"/>
          <w:sz w:val="24"/>
        </w:rPr>
      </w:pPr>
      <w:r>
        <w:rPr>
          <w:rFonts w:hint="eastAsia"/>
          <w:b/>
          <w:bCs/>
          <w:color w:val="000000"/>
          <w:sz w:val="24"/>
          <w:lang w:val="en-US" w:eastAsia="zh-CN"/>
        </w:rPr>
        <w:t>（二）</w:t>
      </w:r>
      <w:r>
        <w:rPr>
          <w:rFonts w:hint="eastAsia"/>
          <w:b/>
          <w:bCs/>
          <w:color w:val="000000"/>
          <w:sz w:val="24"/>
        </w:rPr>
        <w:t>总结大会活动技术要求</w:t>
      </w:r>
    </w:p>
    <w:p w14:paraId="333C6986">
      <w:pPr>
        <w:spacing w:line="500" w:lineRule="exact"/>
        <w:ind w:firstLine="482" w:firstLineChars="200"/>
        <w:rPr>
          <w:rFonts w:hint="eastAsia" w:ascii="Calibri" w:hAnsi="Calibri" w:eastAsia="宋体" w:cs="Times New Roman"/>
          <w:color w:val="000000"/>
          <w:sz w:val="24"/>
        </w:rPr>
      </w:pPr>
      <w:r>
        <w:rPr>
          <w:rFonts w:hint="eastAsia" w:ascii="Calibri" w:hAnsi="Calibri" w:eastAsia="宋体" w:cs="Times New Roman"/>
          <w:b/>
          <w:bCs/>
          <w:color w:val="000000"/>
          <w:sz w:val="24"/>
        </w:rPr>
        <w:t>1</w:t>
      </w:r>
      <w:r>
        <w:rPr>
          <w:rFonts w:hint="eastAsia" w:cs="Times New Roman"/>
          <w:b/>
          <w:bCs/>
          <w:color w:val="000000"/>
          <w:sz w:val="24"/>
          <w:lang w:eastAsia="zh-CN"/>
        </w:rPr>
        <w:t>、</w:t>
      </w:r>
      <w:r>
        <w:rPr>
          <w:rFonts w:hint="eastAsia" w:ascii="Calibri" w:hAnsi="Calibri" w:eastAsia="宋体" w:cs="Times New Roman"/>
          <w:b/>
          <w:bCs/>
          <w:color w:val="000000"/>
          <w:sz w:val="24"/>
        </w:rPr>
        <w:t>总体要求</w:t>
      </w:r>
    </w:p>
    <w:p w14:paraId="2FA76202">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根据要求，负责2026年“省长杯”青少年校园足球联赛总结大会活动的整体策划、设计组织和实施、活动全程落地及宣传推广等内容。参与人员包括球员代表、教练员代表、竞赛官员代表、领导嘉宾、各地市校园足球工作代表、媒体及观众等。包括但不限于赛事总结、开场表演、颁奖环节、嘉宾致辞、代表发言、闭幕表演等。通过现场观众反馈、媒体报道、社交媒体互动等渠道，对活动效果进行全面评估。</w:t>
      </w:r>
    </w:p>
    <w:p w14:paraId="575A46F6">
      <w:pPr>
        <w:spacing w:line="500" w:lineRule="exact"/>
        <w:ind w:firstLine="482" w:firstLineChars="200"/>
        <w:rPr>
          <w:rFonts w:hint="eastAsia" w:ascii="Calibri" w:hAnsi="Calibri" w:eastAsia="宋体" w:cs="Times New Roman"/>
          <w:b/>
          <w:bCs/>
          <w:color w:val="000000"/>
          <w:sz w:val="24"/>
        </w:rPr>
      </w:pPr>
      <w:r>
        <w:rPr>
          <w:rFonts w:hint="eastAsia" w:cs="Times New Roman"/>
          <w:b/>
          <w:bCs/>
          <w:color w:val="000000"/>
          <w:sz w:val="24"/>
          <w:lang w:val="en-US" w:eastAsia="zh-CN"/>
        </w:rPr>
        <w:t>2、</w:t>
      </w:r>
      <w:r>
        <w:rPr>
          <w:rFonts w:hint="eastAsia" w:ascii="Calibri" w:hAnsi="Calibri" w:eastAsia="宋体" w:cs="Times New Roman"/>
          <w:b/>
          <w:bCs/>
          <w:color w:val="000000"/>
          <w:sz w:val="24"/>
        </w:rPr>
        <w:t>宣传要求</w:t>
      </w:r>
    </w:p>
    <w:p w14:paraId="377DD9C3">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宣传策略：制定全面的宣传计划，包括线上（社交媒体、官方网站、直播平台等）与线下（海报、横幅、户外广告等）宣传渠道，确保活动信息广泛传播。</w:t>
      </w:r>
    </w:p>
    <w:p w14:paraId="56977D0A">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媒体合作：与主流媒体及体育专业媒体建立合作关系，邀请记者现场报道，提高活动的曝光度和影响力。</w:t>
      </w:r>
    </w:p>
    <w:p w14:paraId="664AD3EF">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社交媒体互动：利用微博、微信、抖音等社交媒体平台，发起话题讨论、投票互动等活动，增强观众参与度。</w:t>
      </w:r>
    </w:p>
    <w:p w14:paraId="37F059AB">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后续宣传：活动结束后，整理活动亮点，制作宣传视频、图文报道等，持续进行后续宣传。</w:t>
      </w:r>
    </w:p>
    <w:p w14:paraId="10648524">
      <w:pPr>
        <w:spacing w:line="500" w:lineRule="exact"/>
        <w:ind w:firstLine="482" w:firstLineChars="200"/>
        <w:rPr>
          <w:rFonts w:hint="eastAsia" w:ascii="Calibri" w:hAnsi="Calibri" w:eastAsia="宋体" w:cs="Times New Roman"/>
          <w:color w:val="000000"/>
          <w:sz w:val="24"/>
        </w:rPr>
      </w:pPr>
      <w:r>
        <w:rPr>
          <w:rFonts w:hint="eastAsia" w:cs="Times New Roman"/>
          <w:b/>
          <w:bCs/>
          <w:color w:val="000000"/>
          <w:sz w:val="24"/>
          <w:lang w:val="en-US" w:eastAsia="zh-CN"/>
        </w:rPr>
        <w:t>3、</w:t>
      </w:r>
      <w:r>
        <w:rPr>
          <w:rFonts w:hint="eastAsia" w:ascii="Calibri" w:hAnsi="Calibri" w:eastAsia="宋体" w:cs="Times New Roman"/>
          <w:b/>
          <w:bCs/>
          <w:color w:val="000000"/>
          <w:sz w:val="24"/>
        </w:rPr>
        <w:t>组织要求</w:t>
      </w:r>
    </w:p>
    <w:p w14:paraId="3DEEA03E">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团队构成：组建专业的活动策划与执行团队，包括项目经理、策划人员、执行人员、后勤保障人员等。</w:t>
      </w:r>
    </w:p>
    <w:p w14:paraId="4D93C50F">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合作方选择：选择有丰富经验的舞台搭建、灯光音响、安保服务等合作方，确保活动顺利进行。</w:t>
      </w:r>
    </w:p>
    <w:p w14:paraId="77A3F4E9">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应急预案：制定详细的应急预案，包括天气变化、设备故障、人员突发状况等，确保活动在突发情况下仍能有序进行。</w:t>
      </w:r>
    </w:p>
    <w:p w14:paraId="0226DB81">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现场管理：确保活动现场秩序井然，设置清晰的指示标识，提供必要的引导与帮助。</w:t>
      </w:r>
    </w:p>
    <w:p w14:paraId="70160565">
      <w:pPr>
        <w:spacing w:line="500" w:lineRule="exact"/>
        <w:ind w:firstLine="482" w:firstLineChars="200"/>
        <w:rPr>
          <w:rFonts w:hint="eastAsia" w:ascii="Calibri" w:hAnsi="Calibri" w:eastAsia="宋体" w:cs="Times New Roman"/>
          <w:color w:val="000000"/>
          <w:sz w:val="24"/>
        </w:rPr>
      </w:pPr>
      <w:r>
        <w:rPr>
          <w:rFonts w:hint="eastAsia" w:cs="Times New Roman"/>
          <w:b/>
          <w:bCs/>
          <w:color w:val="000000"/>
          <w:sz w:val="24"/>
          <w:lang w:val="en-US" w:eastAsia="zh-CN"/>
        </w:rPr>
        <w:t>4、</w:t>
      </w:r>
      <w:r>
        <w:rPr>
          <w:rFonts w:hint="eastAsia" w:ascii="Calibri" w:hAnsi="Calibri" w:eastAsia="宋体" w:cs="Times New Roman"/>
          <w:b/>
          <w:bCs/>
          <w:color w:val="000000"/>
          <w:sz w:val="24"/>
        </w:rPr>
        <w:t>其他要求</w:t>
      </w:r>
    </w:p>
    <w:p w14:paraId="62D97A30">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环保理念：倡导绿色、环保的活动理念，减少一次性用品使用，鼓励使用电子资料等。</w:t>
      </w:r>
    </w:p>
    <w:p w14:paraId="0A7E738E">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文化融合：在活动策划与执行中融入地方文化元素，提升活动的地域特色与文化内涵。</w:t>
      </w:r>
    </w:p>
    <w:p w14:paraId="234076BD">
      <w:pPr>
        <w:spacing w:line="500" w:lineRule="exact"/>
        <w:ind w:firstLine="480" w:firstLineChars="200"/>
        <w:rPr>
          <w:rFonts w:hint="eastAsia" w:ascii="Calibri" w:hAnsi="Calibri" w:eastAsia="宋体" w:cs="Times New Roman"/>
          <w:color w:val="000000"/>
          <w:sz w:val="24"/>
        </w:rPr>
      </w:pPr>
      <w:r>
        <w:rPr>
          <w:rFonts w:hint="eastAsia" w:ascii="Calibri" w:hAnsi="Calibri" w:eastAsia="宋体" w:cs="Times New Roman"/>
          <w:color w:val="000000"/>
          <w:sz w:val="24"/>
        </w:rPr>
        <w:t>合作与开放：欢迎社会各界积极参与，提供赞助、志愿服务等支持，共同推动青少年足球事业的发展。</w:t>
      </w:r>
    </w:p>
    <w:p w14:paraId="116695CD">
      <w:pPr>
        <w:spacing w:line="500" w:lineRule="exact"/>
        <w:ind w:firstLine="480" w:firstLineChars="200"/>
        <w:rPr>
          <w:rFonts w:hint="default"/>
          <w:b/>
          <w:bCs/>
          <w:color w:val="000000"/>
          <w:sz w:val="24"/>
          <w:lang w:val="en-US" w:eastAsia="zh-CN"/>
        </w:rPr>
      </w:pPr>
      <w:r>
        <w:rPr>
          <w:rFonts w:hint="eastAsia" w:ascii="Calibri" w:hAnsi="Calibri" w:eastAsia="宋体" w:cs="Times New Roman"/>
          <w:color w:val="000000"/>
          <w:sz w:val="24"/>
        </w:rPr>
        <w:t>知识产权保护：确保活动相关的创意、设计、视频、图片等知识产权得到妥善保护，避免侵权行为。</w:t>
      </w:r>
    </w:p>
    <w:p w14:paraId="121B2090">
      <w:pPr>
        <w:spacing w:line="500" w:lineRule="exact"/>
        <w:ind w:firstLine="482" w:firstLineChars="200"/>
        <w:rPr>
          <w:color w:val="000000"/>
          <w:sz w:val="24"/>
        </w:rPr>
      </w:pPr>
      <w:r>
        <w:rPr>
          <w:rFonts w:hint="eastAsia"/>
          <w:b/>
          <w:bCs/>
          <w:color w:val="000000"/>
          <w:sz w:val="24"/>
          <w:lang w:val="en-US" w:eastAsia="zh-CN"/>
        </w:rPr>
        <w:t>三、</w:t>
      </w:r>
      <w:r>
        <w:rPr>
          <w:rFonts w:hint="eastAsia"/>
          <w:b/>
          <w:bCs/>
          <w:color w:val="000000"/>
          <w:sz w:val="24"/>
        </w:rPr>
        <w:t>商务要求</w:t>
      </w:r>
    </w:p>
    <w:p w14:paraId="2EB131A0">
      <w:pPr>
        <w:spacing w:line="500" w:lineRule="exact"/>
        <w:ind w:firstLine="482" w:firstLineChars="200"/>
        <w:rPr>
          <w:b/>
          <w:bCs/>
          <w:color w:val="000000"/>
          <w:sz w:val="24"/>
        </w:rPr>
      </w:pPr>
      <w:r>
        <w:rPr>
          <w:rFonts w:hint="eastAsia"/>
          <w:b/>
          <w:bCs/>
          <w:color w:val="000000"/>
          <w:sz w:val="24"/>
        </w:rPr>
        <w:t>1</w:t>
      </w:r>
      <w:r>
        <w:rPr>
          <w:rFonts w:hint="eastAsia"/>
          <w:b/>
          <w:bCs/>
          <w:color w:val="000000"/>
          <w:sz w:val="24"/>
          <w:lang w:eastAsia="zh-CN"/>
        </w:rPr>
        <w:t>、</w:t>
      </w:r>
      <w:r>
        <w:rPr>
          <w:rFonts w:hint="eastAsia"/>
          <w:b/>
          <w:bCs/>
          <w:color w:val="000000"/>
          <w:sz w:val="24"/>
        </w:rPr>
        <w:t>竞赛时间</w:t>
      </w:r>
    </w:p>
    <w:p w14:paraId="6C970DC9">
      <w:pPr>
        <w:spacing w:line="500" w:lineRule="exact"/>
        <w:ind w:firstLine="480" w:firstLineChars="200"/>
        <w:rPr>
          <w:rFonts w:hint="default" w:ascii="Calibri" w:hAnsi="Calibri" w:eastAsia="宋体" w:cs="Times New Roman"/>
          <w:color w:val="000000"/>
          <w:sz w:val="24"/>
        </w:rPr>
      </w:pPr>
      <w:r>
        <w:rPr>
          <w:rFonts w:hint="default" w:ascii="Calibri" w:hAnsi="Calibri" w:eastAsia="宋体" w:cs="Times New Roman"/>
          <w:color w:val="000000"/>
          <w:sz w:val="24"/>
        </w:rPr>
        <w:t>202</w:t>
      </w:r>
      <w:r>
        <w:rPr>
          <w:rFonts w:hint="eastAsia" w:ascii="Calibri" w:hAnsi="Calibri" w:eastAsia="宋体" w:cs="Times New Roman"/>
          <w:color w:val="000000"/>
          <w:sz w:val="24"/>
          <w:lang w:val="en-US" w:eastAsia="zh-CN"/>
        </w:rPr>
        <w:t>6</w:t>
      </w:r>
      <w:r>
        <w:rPr>
          <w:rFonts w:hint="default" w:ascii="Calibri" w:hAnsi="Calibri" w:eastAsia="宋体" w:cs="Times New Roman"/>
          <w:color w:val="000000"/>
          <w:sz w:val="24"/>
        </w:rPr>
        <w:t>年</w:t>
      </w:r>
      <w:r>
        <w:rPr>
          <w:rFonts w:hint="eastAsia" w:ascii="Calibri" w:hAnsi="Calibri" w:eastAsia="宋体" w:cs="Times New Roman"/>
          <w:color w:val="000000"/>
          <w:sz w:val="24"/>
          <w:lang w:val="en-US" w:eastAsia="zh-CN"/>
        </w:rPr>
        <w:t>3</w:t>
      </w:r>
      <w:r>
        <w:rPr>
          <w:rFonts w:hint="default" w:ascii="Calibri" w:hAnsi="Calibri" w:eastAsia="宋体" w:cs="Times New Roman"/>
          <w:color w:val="000000"/>
          <w:sz w:val="24"/>
        </w:rPr>
        <w:t>月-</w:t>
      </w:r>
      <w:r>
        <w:rPr>
          <w:rFonts w:hint="eastAsia" w:ascii="Calibri" w:hAnsi="Calibri" w:eastAsia="宋体" w:cs="Times New Roman"/>
          <w:color w:val="000000"/>
          <w:sz w:val="24"/>
          <w:lang w:val="en-US" w:eastAsia="zh-CN"/>
        </w:rPr>
        <w:t>12</w:t>
      </w:r>
      <w:r>
        <w:rPr>
          <w:rFonts w:hint="default" w:ascii="Calibri" w:hAnsi="Calibri" w:eastAsia="宋体" w:cs="Times New Roman"/>
          <w:color w:val="000000"/>
          <w:sz w:val="24"/>
        </w:rPr>
        <w:t>月。</w:t>
      </w:r>
    </w:p>
    <w:p w14:paraId="3876940D">
      <w:pPr>
        <w:spacing w:line="500" w:lineRule="exact"/>
        <w:ind w:firstLine="482" w:firstLineChars="200"/>
        <w:rPr>
          <w:b/>
          <w:bCs/>
          <w:color w:val="000000"/>
          <w:sz w:val="24"/>
        </w:rPr>
      </w:pPr>
      <w:r>
        <w:rPr>
          <w:rFonts w:hint="eastAsia"/>
          <w:b/>
          <w:bCs/>
          <w:color w:val="000000"/>
          <w:sz w:val="24"/>
        </w:rPr>
        <w:t>2</w:t>
      </w:r>
      <w:r>
        <w:rPr>
          <w:rFonts w:hint="eastAsia"/>
          <w:b/>
          <w:bCs/>
          <w:color w:val="000000"/>
          <w:sz w:val="24"/>
          <w:lang w:eastAsia="zh-CN"/>
        </w:rPr>
        <w:t>、</w:t>
      </w:r>
      <w:r>
        <w:rPr>
          <w:rFonts w:hint="eastAsia"/>
          <w:b/>
          <w:bCs/>
          <w:color w:val="000000"/>
          <w:sz w:val="24"/>
        </w:rPr>
        <w:t>竞赛地点</w:t>
      </w:r>
    </w:p>
    <w:p w14:paraId="19C9C349">
      <w:pPr>
        <w:spacing w:line="500" w:lineRule="exact"/>
        <w:ind w:firstLine="480" w:firstLineChars="200"/>
        <w:rPr>
          <w:rFonts w:hint="eastAsia"/>
          <w:color w:val="000000"/>
          <w:sz w:val="24"/>
        </w:rPr>
      </w:pPr>
      <w:r>
        <w:rPr>
          <w:rFonts w:hint="eastAsia"/>
          <w:color w:val="000000"/>
          <w:sz w:val="24"/>
        </w:rPr>
        <w:t>江苏省内（待定）。</w:t>
      </w:r>
    </w:p>
    <w:p w14:paraId="5862C681">
      <w:pPr>
        <w:spacing w:line="500" w:lineRule="exact"/>
        <w:ind w:firstLine="482" w:firstLineChars="200"/>
        <w:rPr>
          <w:b/>
          <w:bCs/>
          <w:color w:val="000000"/>
          <w:sz w:val="24"/>
        </w:rPr>
      </w:pPr>
      <w:r>
        <w:rPr>
          <w:rFonts w:hint="eastAsia"/>
          <w:b/>
          <w:bCs/>
          <w:color w:val="000000"/>
          <w:sz w:val="24"/>
        </w:rPr>
        <w:t>3</w:t>
      </w:r>
      <w:r>
        <w:rPr>
          <w:rFonts w:hint="eastAsia"/>
          <w:b/>
          <w:bCs/>
          <w:color w:val="000000"/>
          <w:sz w:val="24"/>
          <w:lang w:eastAsia="zh-CN"/>
        </w:rPr>
        <w:t>、</w:t>
      </w:r>
      <w:r>
        <w:rPr>
          <w:rFonts w:hint="eastAsia"/>
          <w:b/>
          <w:bCs/>
          <w:color w:val="000000"/>
          <w:sz w:val="24"/>
        </w:rPr>
        <w:t>付款方式</w:t>
      </w:r>
    </w:p>
    <w:p w14:paraId="626D522E">
      <w:pPr>
        <w:spacing w:line="500" w:lineRule="exact"/>
        <w:ind w:firstLine="480" w:firstLineChars="200"/>
        <w:rPr>
          <w:rFonts w:hint="eastAsia"/>
          <w:color w:val="auto"/>
          <w:sz w:val="24"/>
        </w:rPr>
      </w:pPr>
      <w:r>
        <w:rPr>
          <w:rFonts w:hint="eastAsia" w:ascii="Calibri" w:hAnsi="Calibri" w:eastAsia="宋体" w:cs="Times New Roman"/>
          <w:color w:val="auto"/>
          <w:sz w:val="24"/>
        </w:rPr>
        <w:t>合同签订后，支付合同全款的50%作为预付款；合同履约60个工作日内付全款的40%；合同完成后支付总价款的10%</w:t>
      </w:r>
      <w:r>
        <w:rPr>
          <w:rFonts w:hint="eastAsia" w:ascii="Calibri" w:hAnsi="Calibri" w:eastAsia="宋体" w:cs="Times New Roman"/>
          <w:color w:val="auto"/>
          <w:sz w:val="24"/>
          <w:lang w:eastAsia="zh-CN"/>
        </w:rPr>
        <w:t>。</w:t>
      </w:r>
      <w:r>
        <w:rPr>
          <w:rFonts w:hint="eastAsia"/>
          <w:color w:val="auto"/>
          <w:sz w:val="24"/>
        </w:rPr>
        <w:t>该项目资金主要用于参赛运动队参赛食宿费补助、裁判员酬金补助、场地器材补助等，其中服务费比例不得超过10%。</w:t>
      </w:r>
    </w:p>
    <w:p w14:paraId="68E8F525">
      <w:pPr>
        <w:spacing w:line="500" w:lineRule="exact"/>
        <w:ind w:firstLine="480" w:firstLineChars="200"/>
        <w:rPr>
          <w:color w:val="000000"/>
          <w:sz w:val="24"/>
        </w:rPr>
      </w:pPr>
    </w:p>
    <w:p w14:paraId="4D5BAAE5">
      <w:pPr>
        <w:spacing w:line="500" w:lineRule="exact"/>
        <w:ind w:firstLine="480" w:firstLineChars="200"/>
        <w:rPr>
          <w:sz w:val="24"/>
        </w:rPr>
        <w:sectPr>
          <w:pgSz w:w="11906" w:h="16838"/>
          <w:pgMar w:top="1440" w:right="1418" w:bottom="1246" w:left="1418" w:header="851" w:footer="992" w:gutter="0"/>
          <w:cols w:space="720" w:num="1"/>
          <w:titlePg/>
          <w:docGrid w:type="lines" w:linePitch="312" w:charSpace="0"/>
        </w:sectPr>
      </w:pPr>
    </w:p>
    <w:p w14:paraId="43AF778D">
      <w:pPr>
        <w:pStyle w:val="2"/>
        <w:spacing w:before="120" w:after="120" w:line="240" w:lineRule="auto"/>
        <w:jc w:val="center"/>
        <w:rPr>
          <w:rFonts w:eastAsia="黑体"/>
          <w:bCs w:val="0"/>
          <w:color w:val="000000"/>
        </w:rPr>
      </w:pPr>
      <w:bookmarkStart w:id="3" w:name="_Toc44488078"/>
      <w:r>
        <w:rPr>
          <w:rFonts w:eastAsia="黑体"/>
          <w:bCs w:val="0"/>
          <w:color w:val="000000"/>
        </w:rPr>
        <w:t>第四章 合同主要条款</w:t>
      </w:r>
      <w:bookmarkEnd w:id="3"/>
    </w:p>
    <w:p w14:paraId="3D292276">
      <w:pPr>
        <w:spacing w:line="520" w:lineRule="exact"/>
        <w:rPr>
          <w:bCs/>
          <w:color w:val="000000"/>
          <w:sz w:val="24"/>
        </w:rPr>
      </w:pPr>
      <w:bookmarkStart w:id="4" w:name="_Toc414607922"/>
      <w:r>
        <w:rPr>
          <w:bCs/>
          <w:color w:val="000000"/>
          <w:sz w:val="24"/>
        </w:rPr>
        <w:t>合同编号：</w:t>
      </w:r>
    </w:p>
    <w:p w14:paraId="60F83AD2">
      <w:pPr>
        <w:spacing w:line="520" w:lineRule="exact"/>
        <w:rPr>
          <w:color w:val="000000"/>
          <w:sz w:val="24"/>
        </w:rPr>
      </w:pPr>
      <w:r>
        <w:rPr>
          <w:bCs/>
          <w:color w:val="000000"/>
          <w:sz w:val="24"/>
        </w:rPr>
        <w:t>项目名称：</w:t>
      </w:r>
    </w:p>
    <w:p w14:paraId="1F7691F9">
      <w:pPr>
        <w:spacing w:line="520" w:lineRule="exact"/>
        <w:rPr>
          <w:color w:val="000000"/>
          <w:kern w:val="0"/>
          <w:sz w:val="24"/>
        </w:rPr>
      </w:pPr>
      <w:r>
        <w:rPr>
          <w:color w:val="000000"/>
          <w:kern w:val="0"/>
          <w:sz w:val="24"/>
        </w:rPr>
        <w:t>采购人（以下称甲方）：</w:t>
      </w:r>
    </w:p>
    <w:p w14:paraId="0B498CA9">
      <w:pPr>
        <w:spacing w:line="520" w:lineRule="exact"/>
        <w:rPr>
          <w:color w:val="000000"/>
          <w:kern w:val="0"/>
          <w:sz w:val="24"/>
        </w:rPr>
      </w:pPr>
      <w:r>
        <w:rPr>
          <w:color w:val="000000"/>
          <w:kern w:val="0"/>
          <w:sz w:val="24"/>
        </w:rPr>
        <w:t>住所地：</w:t>
      </w:r>
    </w:p>
    <w:p w14:paraId="5F157707">
      <w:pPr>
        <w:spacing w:line="520" w:lineRule="exact"/>
        <w:rPr>
          <w:color w:val="000000"/>
          <w:kern w:val="0"/>
          <w:sz w:val="24"/>
        </w:rPr>
      </w:pPr>
      <w:r>
        <w:rPr>
          <w:color w:val="000000"/>
          <w:kern w:val="0"/>
          <w:sz w:val="24"/>
        </w:rPr>
        <w:t>供应商（以下称乙方）：</w:t>
      </w:r>
    </w:p>
    <w:p w14:paraId="209AFB17">
      <w:pPr>
        <w:spacing w:line="520" w:lineRule="exact"/>
        <w:rPr>
          <w:color w:val="000000"/>
          <w:kern w:val="0"/>
          <w:sz w:val="24"/>
        </w:rPr>
      </w:pPr>
      <w:r>
        <w:rPr>
          <w:color w:val="000000"/>
          <w:kern w:val="0"/>
          <w:sz w:val="24"/>
        </w:rPr>
        <w:t>住所地：</w:t>
      </w:r>
    </w:p>
    <w:p w14:paraId="5D472A9F">
      <w:pPr>
        <w:spacing w:line="520" w:lineRule="exact"/>
        <w:rPr>
          <w:color w:val="000000"/>
          <w:kern w:val="0"/>
          <w:sz w:val="24"/>
        </w:rPr>
      </w:pPr>
      <w:r>
        <w:rPr>
          <w:color w:val="000000"/>
          <w:kern w:val="0"/>
          <w:sz w:val="24"/>
        </w:rPr>
        <w:t>采购代理机构：江苏省体育装备中心</w:t>
      </w:r>
    </w:p>
    <w:p w14:paraId="26F52BF5">
      <w:pPr>
        <w:spacing w:line="520" w:lineRule="exact"/>
        <w:ind w:firstLine="482" w:firstLineChars="200"/>
        <w:rPr>
          <w:b/>
          <w:color w:val="000000"/>
          <w:kern w:val="0"/>
          <w:sz w:val="24"/>
        </w:rPr>
      </w:pPr>
      <w:r>
        <w:rPr>
          <w:b/>
          <w:color w:val="000000"/>
          <w:kern w:val="0"/>
          <w:sz w:val="24"/>
        </w:rPr>
        <w:t>根据《中华人民共和国民法典》、《中华人民共和国政府采购法》等法律法规的规定，甲、乙双方按照江苏省体育装备中心组织的单一来源谈判结果签订本合同。</w:t>
      </w:r>
    </w:p>
    <w:p w14:paraId="46AB89E4">
      <w:pPr>
        <w:spacing w:line="520" w:lineRule="exact"/>
        <w:rPr>
          <w:b/>
          <w:kern w:val="0"/>
          <w:sz w:val="24"/>
        </w:rPr>
      </w:pPr>
      <w:r>
        <w:rPr>
          <w:b/>
          <w:kern w:val="0"/>
          <w:sz w:val="24"/>
        </w:rPr>
        <w:t>第一条  合同标的</w:t>
      </w:r>
    </w:p>
    <w:p w14:paraId="52BBB90D">
      <w:pPr>
        <w:spacing w:line="520" w:lineRule="exact"/>
        <w:ind w:firstLine="480" w:firstLineChars="200"/>
        <w:rPr>
          <w:rFonts w:hint="eastAsia"/>
          <w:bCs/>
          <w:sz w:val="24"/>
        </w:rPr>
      </w:pPr>
      <w:r>
        <w:rPr>
          <w:rFonts w:hint="eastAsia"/>
          <w:bCs/>
          <w:sz w:val="24"/>
        </w:rPr>
        <w:t>1、服务内容：</w:t>
      </w:r>
    </w:p>
    <w:p w14:paraId="0C75F338">
      <w:pPr>
        <w:spacing w:line="520" w:lineRule="exact"/>
        <w:ind w:firstLine="480" w:firstLineChars="200"/>
        <w:rPr>
          <w:rFonts w:hint="eastAsia"/>
          <w:bCs/>
          <w:sz w:val="24"/>
        </w:rPr>
      </w:pPr>
      <w:r>
        <w:rPr>
          <w:rFonts w:hint="eastAsia"/>
          <w:bCs/>
          <w:sz w:val="24"/>
        </w:rPr>
        <w:t>2、服务时间：</w:t>
      </w:r>
    </w:p>
    <w:p w14:paraId="3F1AD15A">
      <w:pPr>
        <w:spacing w:line="520" w:lineRule="exact"/>
        <w:ind w:firstLine="480" w:firstLineChars="200"/>
        <w:rPr>
          <w:rFonts w:hint="eastAsia"/>
          <w:bCs/>
          <w:sz w:val="24"/>
        </w:rPr>
      </w:pPr>
      <w:r>
        <w:rPr>
          <w:rFonts w:hint="eastAsia"/>
          <w:bCs/>
          <w:sz w:val="24"/>
        </w:rPr>
        <w:t>3、服务地点：</w:t>
      </w:r>
    </w:p>
    <w:p w14:paraId="48703E5A">
      <w:pPr>
        <w:spacing w:line="520" w:lineRule="exact"/>
        <w:rPr>
          <w:b/>
          <w:kern w:val="0"/>
          <w:sz w:val="24"/>
        </w:rPr>
      </w:pPr>
      <w:r>
        <w:rPr>
          <w:b/>
          <w:kern w:val="0"/>
          <w:sz w:val="24"/>
        </w:rPr>
        <w:t>第二条  合同金额</w:t>
      </w:r>
    </w:p>
    <w:p w14:paraId="3ABEE7DD">
      <w:pPr>
        <w:spacing w:line="520" w:lineRule="exact"/>
        <w:ind w:firstLine="480" w:firstLineChars="200"/>
        <w:rPr>
          <w:kern w:val="0"/>
          <w:sz w:val="24"/>
        </w:rPr>
      </w:pPr>
      <w:r>
        <w:rPr>
          <w:kern w:val="0"/>
          <w:sz w:val="24"/>
        </w:rPr>
        <w:t>本合同金额为（大写）：</w:t>
      </w:r>
      <w:r>
        <w:rPr>
          <w:sz w:val="24"/>
        </w:rPr>
        <w:t>人民币</w:t>
      </w:r>
      <w:r>
        <w:rPr>
          <w:sz w:val="24"/>
          <w:u w:val="single"/>
        </w:rPr>
        <w:t xml:space="preserve">        （￥  ）</w:t>
      </w:r>
      <w:r>
        <w:rPr>
          <w:kern w:val="0"/>
          <w:sz w:val="24"/>
        </w:rPr>
        <w:t>。</w:t>
      </w:r>
      <w:r>
        <w:rPr>
          <w:sz w:val="24"/>
        </w:rPr>
        <w:t>分项价款在“谈判报价表”</w:t>
      </w:r>
      <w:r>
        <w:rPr>
          <w:rFonts w:hint="eastAsia"/>
          <w:sz w:val="24"/>
          <w:lang w:eastAsia="zh-CN"/>
        </w:rPr>
        <w:t>“分项报价表”</w:t>
      </w:r>
      <w:r>
        <w:rPr>
          <w:sz w:val="24"/>
        </w:rPr>
        <w:t>中有明确规定。</w:t>
      </w:r>
    </w:p>
    <w:p w14:paraId="4EE45DA7">
      <w:pPr>
        <w:spacing w:line="520" w:lineRule="exact"/>
        <w:ind w:firstLine="480" w:firstLineChars="200"/>
        <w:rPr>
          <w:kern w:val="0"/>
          <w:sz w:val="24"/>
        </w:rPr>
      </w:pPr>
      <w:r>
        <w:rPr>
          <w:kern w:val="0"/>
          <w:sz w:val="24"/>
        </w:rPr>
        <w:t>本合同价款包括但不限于服务成本、利润等费用，以及已支付或将支付的增值税、营业税和其它税费等一切相关费用。</w:t>
      </w:r>
    </w:p>
    <w:p w14:paraId="53557993">
      <w:pPr>
        <w:spacing w:line="520" w:lineRule="exact"/>
        <w:ind w:firstLine="480" w:firstLineChars="200"/>
        <w:rPr>
          <w:kern w:val="0"/>
          <w:sz w:val="24"/>
        </w:rPr>
      </w:pPr>
      <w:r>
        <w:rPr>
          <w:kern w:val="0"/>
          <w:sz w:val="24"/>
        </w:rPr>
        <w:t>本合同价款还包含乙方应当提供的</w:t>
      </w:r>
      <w:r>
        <w:rPr>
          <w:sz w:val="24"/>
        </w:rPr>
        <w:t>伴随服务费用</w:t>
      </w:r>
      <w:r>
        <w:rPr>
          <w:kern w:val="0"/>
          <w:sz w:val="24"/>
        </w:rPr>
        <w:t>。</w:t>
      </w:r>
    </w:p>
    <w:p w14:paraId="35D0E1BB">
      <w:pPr>
        <w:spacing w:line="520" w:lineRule="exact"/>
        <w:ind w:firstLine="480" w:firstLineChars="200"/>
        <w:rPr>
          <w:kern w:val="0"/>
          <w:sz w:val="24"/>
        </w:rPr>
      </w:pPr>
      <w:r>
        <w:rPr>
          <w:kern w:val="0"/>
          <w:sz w:val="24"/>
        </w:rPr>
        <w:t>本合同执行期间合同价款不变。</w:t>
      </w:r>
    </w:p>
    <w:p w14:paraId="02CF2CF5">
      <w:pPr>
        <w:spacing w:line="520" w:lineRule="exact"/>
        <w:rPr>
          <w:b/>
          <w:kern w:val="0"/>
          <w:sz w:val="24"/>
        </w:rPr>
      </w:pPr>
      <w:r>
        <w:rPr>
          <w:b/>
          <w:kern w:val="0"/>
          <w:sz w:val="24"/>
        </w:rPr>
        <w:t>第三条  组成本合同的有关文件</w:t>
      </w:r>
    </w:p>
    <w:p w14:paraId="43B34616">
      <w:pPr>
        <w:spacing w:line="520" w:lineRule="exact"/>
        <w:ind w:firstLine="480" w:firstLineChars="200"/>
        <w:rPr>
          <w:kern w:val="0"/>
          <w:sz w:val="24"/>
        </w:rPr>
      </w:pPr>
      <w:r>
        <w:rPr>
          <w:kern w:val="0"/>
          <w:sz w:val="24"/>
        </w:rPr>
        <w:t>下列关于江苏省体育装备中心</w:t>
      </w:r>
      <w:r>
        <w:rPr>
          <w:rFonts w:hint="eastAsia"/>
          <w:kern w:val="0"/>
          <w:sz w:val="24"/>
          <w:lang w:eastAsia="zh-CN"/>
        </w:rPr>
        <w:t>JSZC-320000-STZB-D2026-0020（STZ-ZBDY26009）</w:t>
      </w:r>
      <w:r>
        <w:rPr>
          <w:kern w:val="0"/>
          <w:sz w:val="24"/>
        </w:rPr>
        <w:t>号的</w:t>
      </w:r>
      <w:r>
        <w:rPr>
          <w:sz w:val="24"/>
        </w:rPr>
        <w:t>采购文件和响应文件</w:t>
      </w:r>
      <w:r>
        <w:rPr>
          <w:kern w:val="0"/>
          <w:sz w:val="24"/>
        </w:rPr>
        <w:t>或与本次采购活动方式相适应的文件及有关附件是本合同不可分割的组成部分，与本合同具有同等法律效力，这些文件包括但不限于：</w:t>
      </w:r>
    </w:p>
    <w:p w14:paraId="51DF1A0A">
      <w:pPr>
        <w:spacing w:line="520" w:lineRule="exact"/>
        <w:ind w:firstLine="480" w:firstLineChars="200"/>
        <w:rPr>
          <w:kern w:val="0"/>
          <w:sz w:val="24"/>
        </w:rPr>
      </w:pPr>
      <w:r>
        <w:rPr>
          <w:rFonts w:hint="eastAsia"/>
          <w:kern w:val="0"/>
          <w:sz w:val="24"/>
        </w:rPr>
        <w:t>1</w:t>
      </w:r>
      <w:r>
        <w:rPr>
          <w:kern w:val="0"/>
          <w:sz w:val="24"/>
        </w:rPr>
        <w:t>．乙方提供的响应文件和谈判报价表；</w:t>
      </w:r>
    </w:p>
    <w:p w14:paraId="6A8E6AEB">
      <w:pPr>
        <w:spacing w:line="520" w:lineRule="exact"/>
        <w:ind w:firstLine="480" w:firstLineChars="200"/>
        <w:rPr>
          <w:kern w:val="0"/>
          <w:sz w:val="24"/>
        </w:rPr>
      </w:pPr>
      <w:r>
        <w:rPr>
          <w:rFonts w:hint="eastAsia"/>
          <w:kern w:val="0"/>
          <w:sz w:val="24"/>
        </w:rPr>
        <w:t>2</w:t>
      </w:r>
      <w:r>
        <w:rPr>
          <w:kern w:val="0"/>
          <w:sz w:val="24"/>
        </w:rPr>
        <w:t>．谈判承诺；</w:t>
      </w:r>
    </w:p>
    <w:p w14:paraId="7AF89D2B">
      <w:pPr>
        <w:spacing w:line="520" w:lineRule="exact"/>
        <w:ind w:firstLine="480" w:firstLineChars="200"/>
        <w:rPr>
          <w:kern w:val="0"/>
          <w:sz w:val="24"/>
        </w:rPr>
      </w:pPr>
      <w:r>
        <w:rPr>
          <w:rFonts w:hint="eastAsia"/>
          <w:kern w:val="0"/>
          <w:sz w:val="24"/>
        </w:rPr>
        <w:t>3</w:t>
      </w:r>
      <w:r>
        <w:rPr>
          <w:kern w:val="0"/>
          <w:sz w:val="24"/>
        </w:rPr>
        <w:t>．服务承诺；</w:t>
      </w:r>
    </w:p>
    <w:p w14:paraId="06BA882C">
      <w:pPr>
        <w:spacing w:line="520" w:lineRule="exact"/>
        <w:ind w:firstLine="480" w:firstLineChars="200"/>
        <w:rPr>
          <w:kern w:val="0"/>
          <w:sz w:val="24"/>
        </w:rPr>
      </w:pPr>
      <w:r>
        <w:rPr>
          <w:rFonts w:hint="eastAsia"/>
          <w:kern w:val="0"/>
          <w:sz w:val="24"/>
        </w:rPr>
        <w:t>4</w:t>
      </w:r>
      <w:r>
        <w:rPr>
          <w:kern w:val="0"/>
          <w:sz w:val="24"/>
        </w:rPr>
        <w:t>．成交通知书；</w:t>
      </w:r>
    </w:p>
    <w:p w14:paraId="077E2E22">
      <w:pPr>
        <w:spacing w:line="520" w:lineRule="exact"/>
        <w:ind w:firstLine="480" w:firstLineChars="200"/>
        <w:rPr>
          <w:kern w:val="0"/>
          <w:sz w:val="24"/>
        </w:rPr>
      </w:pPr>
      <w:r>
        <w:rPr>
          <w:rFonts w:hint="eastAsia"/>
          <w:kern w:val="0"/>
          <w:sz w:val="24"/>
        </w:rPr>
        <w:t>5</w:t>
      </w:r>
      <w:r>
        <w:rPr>
          <w:kern w:val="0"/>
          <w:sz w:val="24"/>
        </w:rPr>
        <w:t xml:space="preserve">．甲乙双方商定的其他文件。   </w:t>
      </w:r>
    </w:p>
    <w:p w14:paraId="74784D74">
      <w:pPr>
        <w:spacing w:line="520" w:lineRule="exact"/>
        <w:rPr>
          <w:b/>
          <w:bCs/>
          <w:sz w:val="24"/>
        </w:rPr>
      </w:pPr>
      <w:r>
        <w:rPr>
          <w:b/>
          <w:bCs/>
          <w:sz w:val="24"/>
        </w:rPr>
        <w:t>第四条  甲方的权利和义务</w:t>
      </w:r>
    </w:p>
    <w:p w14:paraId="2BF130F7">
      <w:pPr>
        <w:spacing w:line="520" w:lineRule="exact"/>
        <w:ind w:firstLine="480" w:firstLineChars="200"/>
        <w:rPr>
          <w:bCs/>
          <w:sz w:val="24"/>
        </w:rPr>
      </w:pPr>
      <w:r>
        <w:rPr>
          <w:bCs/>
          <w:sz w:val="24"/>
        </w:rPr>
        <w:t>1．甲方按照合同的约定提供开展</w:t>
      </w:r>
      <w:r>
        <w:rPr>
          <w:rFonts w:hint="eastAsia"/>
          <w:bCs/>
          <w:sz w:val="24"/>
        </w:rPr>
        <w:t>赛事</w:t>
      </w:r>
      <w:r>
        <w:rPr>
          <w:bCs/>
          <w:sz w:val="24"/>
        </w:rPr>
        <w:t>活动所需的基本资料，并及时支付相关费用。</w:t>
      </w:r>
    </w:p>
    <w:p w14:paraId="2E141F9B">
      <w:pPr>
        <w:spacing w:line="520" w:lineRule="exact"/>
        <w:ind w:firstLine="480" w:firstLineChars="200"/>
        <w:rPr>
          <w:sz w:val="24"/>
        </w:rPr>
      </w:pPr>
      <w:r>
        <w:rPr>
          <w:bCs/>
          <w:sz w:val="24"/>
        </w:rPr>
        <w:t>2．甲方负责监督乙方的实施方案、服务效果等，并有提出整改的权利。</w:t>
      </w:r>
    </w:p>
    <w:p w14:paraId="350706AB">
      <w:pPr>
        <w:spacing w:line="520" w:lineRule="exact"/>
        <w:ind w:firstLine="480" w:firstLineChars="200"/>
        <w:rPr>
          <w:bCs/>
          <w:sz w:val="24"/>
        </w:rPr>
      </w:pPr>
      <w:r>
        <w:rPr>
          <w:sz w:val="24"/>
        </w:rPr>
        <w:t>3．如项目组织实施方案达不到甲方期望标准，则甲方有权要求乙方更换项目负责人。</w:t>
      </w:r>
    </w:p>
    <w:p w14:paraId="6E380183">
      <w:pPr>
        <w:spacing w:line="520" w:lineRule="exact"/>
        <w:ind w:firstLine="480" w:firstLineChars="200"/>
        <w:rPr>
          <w:bCs/>
          <w:sz w:val="24"/>
        </w:rPr>
      </w:pPr>
      <w:r>
        <w:rPr>
          <w:bCs/>
          <w:sz w:val="24"/>
        </w:rPr>
        <w:t>4．甲方的活动计划如有改变，至少应提前5个工作日通知乙方。</w:t>
      </w:r>
    </w:p>
    <w:p w14:paraId="5EC73C61">
      <w:pPr>
        <w:spacing w:line="520" w:lineRule="exact"/>
        <w:rPr>
          <w:kern w:val="0"/>
          <w:sz w:val="24"/>
        </w:rPr>
      </w:pPr>
      <w:r>
        <w:rPr>
          <w:b/>
          <w:bCs/>
          <w:sz w:val="24"/>
        </w:rPr>
        <w:t>第五条  乙方的权利和义务</w:t>
      </w:r>
    </w:p>
    <w:p w14:paraId="707865CF">
      <w:pPr>
        <w:spacing w:line="520" w:lineRule="exact"/>
        <w:ind w:firstLine="480" w:firstLineChars="200"/>
        <w:rPr>
          <w:rFonts w:hint="eastAsia"/>
          <w:kern w:val="0"/>
          <w:sz w:val="24"/>
        </w:rPr>
      </w:pPr>
      <w:r>
        <w:rPr>
          <w:rFonts w:hint="eastAsia"/>
          <w:kern w:val="0"/>
          <w:sz w:val="24"/>
        </w:rPr>
        <w:t>1．乙方所提供的赛事服务必须符合国家的有关规定。</w:t>
      </w:r>
    </w:p>
    <w:p w14:paraId="15859987">
      <w:pPr>
        <w:spacing w:line="520" w:lineRule="exact"/>
        <w:ind w:firstLine="480" w:firstLineChars="200"/>
        <w:rPr>
          <w:rFonts w:hint="eastAsia"/>
          <w:kern w:val="0"/>
          <w:sz w:val="24"/>
        </w:rPr>
      </w:pPr>
      <w:r>
        <w:rPr>
          <w:rFonts w:hint="eastAsia"/>
          <w:kern w:val="0"/>
          <w:sz w:val="24"/>
        </w:rPr>
        <w:t>2．乙方须根据甲方的工作计划等需求，完成相关赛事组织工作。如乙方在履行服务工作时存有瑕疵，由此导致的损失或赔偿均由乙方承担。</w:t>
      </w:r>
    </w:p>
    <w:p w14:paraId="29E019C1">
      <w:pPr>
        <w:spacing w:line="520" w:lineRule="exact"/>
        <w:ind w:firstLine="480" w:firstLineChars="200"/>
        <w:rPr>
          <w:rFonts w:hint="eastAsia"/>
          <w:kern w:val="0"/>
          <w:sz w:val="24"/>
        </w:rPr>
      </w:pPr>
      <w:r>
        <w:rPr>
          <w:rFonts w:hint="eastAsia"/>
          <w:kern w:val="0"/>
          <w:sz w:val="24"/>
        </w:rPr>
        <w:t>3．乙方对发生的所有费用应进行认真测算，签订本合同后不得以任何理由提出变更服务方案、增加经费。</w:t>
      </w:r>
    </w:p>
    <w:p w14:paraId="686994BB">
      <w:pPr>
        <w:spacing w:line="520" w:lineRule="exact"/>
        <w:ind w:firstLine="480" w:firstLineChars="200"/>
        <w:rPr>
          <w:rFonts w:hint="eastAsia"/>
          <w:kern w:val="0"/>
          <w:sz w:val="24"/>
        </w:rPr>
      </w:pPr>
      <w:r>
        <w:rPr>
          <w:rFonts w:hint="eastAsia"/>
          <w:kern w:val="0"/>
          <w:sz w:val="24"/>
        </w:rPr>
        <w:t>4．如甲方改变工作计划并按本合同约定提前通知乙方，乙方应按甲方改变后的计划相应调整服务工作。</w:t>
      </w:r>
    </w:p>
    <w:p w14:paraId="13CC29DA">
      <w:pPr>
        <w:spacing w:line="520" w:lineRule="exact"/>
        <w:ind w:firstLine="480" w:firstLineChars="200"/>
        <w:rPr>
          <w:rFonts w:hint="eastAsia"/>
          <w:kern w:val="0"/>
          <w:sz w:val="24"/>
        </w:rPr>
      </w:pPr>
      <w:r>
        <w:rPr>
          <w:rFonts w:hint="eastAsia"/>
          <w:kern w:val="0"/>
          <w:sz w:val="24"/>
        </w:rPr>
        <w:t>5．在本合同履行过程中，未经甲方许可，乙方不得将甲方工作计划、工作内容等任何资料提供给第三方，不得将保密信息用于执行和项目无关的活动，不得利用保密信息与披露方以外的第三方开发和执行项目。</w:t>
      </w:r>
    </w:p>
    <w:p w14:paraId="5860285D">
      <w:pPr>
        <w:spacing w:line="520" w:lineRule="exact"/>
        <w:rPr>
          <w:b/>
          <w:kern w:val="0"/>
          <w:sz w:val="24"/>
        </w:rPr>
      </w:pPr>
      <w:r>
        <w:rPr>
          <w:b/>
          <w:kern w:val="0"/>
          <w:sz w:val="24"/>
        </w:rPr>
        <w:t>第六条  款项支付</w:t>
      </w:r>
    </w:p>
    <w:p w14:paraId="0073FB3B">
      <w:pPr>
        <w:spacing w:line="520" w:lineRule="exact"/>
        <w:ind w:firstLine="480" w:firstLineChars="200"/>
        <w:rPr>
          <w:kern w:val="0"/>
          <w:sz w:val="24"/>
        </w:rPr>
      </w:pPr>
      <w:r>
        <w:rPr>
          <w:kern w:val="0"/>
          <w:sz w:val="24"/>
        </w:rPr>
        <w:t>1．本合同所有款项均以人民币支付；</w:t>
      </w:r>
    </w:p>
    <w:p w14:paraId="486515F0">
      <w:pPr>
        <w:spacing w:line="520" w:lineRule="exact"/>
        <w:ind w:firstLine="480" w:firstLineChars="200"/>
        <w:rPr>
          <w:rFonts w:hint="eastAsia"/>
          <w:kern w:val="0"/>
          <w:sz w:val="24"/>
        </w:rPr>
      </w:pPr>
      <w:r>
        <w:rPr>
          <w:rFonts w:hint="eastAsia" w:ascii="Times New Roman" w:hAnsi="Times New Roman" w:eastAsia="宋体" w:cs="Times New Roman"/>
          <w:color w:val="auto"/>
          <w:sz w:val="24"/>
          <w:highlight w:val="none"/>
        </w:rPr>
        <w:t>合同签订后，支付合同全款的50%作为预付款；合同履约60个工作日内付全款的40%；合同完成后支付总价款的10%</w:t>
      </w:r>
      <w:r>
        <w:rPr>
          <w:rFonts w:hint="default" w:ascii="Times New Roman" w:hAnsi="Times New Roman" w:cs="Times New Roman"/>
          <w:b w:val="0"/>
          <w:bCs w:val="0"/>
          <w:color w:val="000000"/>
          <w:sz w:val="24"/>
          <w:highlight w:val="none"/>
        </w:rPr>
        <w:t>。</w:t>
      </w:r>
    </w:p>
    <w:p w14:paraId="6DEB7BE1">
      <w:pPr>
        <w:spacing w:line="520" w:lineRule="exact"/>
        <w:ind w:firstLine="480" w:firstLineChars="200"/>
        <w:rPr>
          <w:kern w:val="0"/>
          <w:sz w:val="24"/>
        </w:rPr>
      </w:pPr>
      <w:r>
        <w:rPr>
          <w:kern w:val="0"/>
          <w:sz w:val="24"/>
        </w:rPr>
        <w:t>2．如乙方根据本合同规定有责任向甲方支付违约金或其它赔偿时，甲方在书面通知乙方后，有权从上述付款中扣除该等款项。</w:t>
      </w:r>
    </w:p>
    <w:p w14:paraId="390CF7E1">
      <w:pPr>
        <w:spacing w:line="520" w:lineRule="exact"/>
        <w:ind w:firstLine="480" w:firstLineChars="200"/>
        <w:rPr>
          <w:kern w:val="0"/>
          <w:sz w:val="24"/>
          <w:u w:val="single"/>
        </w:rPr>
      </w:pPr>
      <w:r>
        <w:rPr>
          <w:kern w:val="0"/>
          <w:sz w:val="24"/>
        </w:rPr>
        <w:t>3．款项支付的账号：</w:t>
      </w:r>
      <w:r>
        <w:rPr>
          <w:kern w:val="0"/>
          <w:sz w:val="24"/>
          <w:u w:val="single"/>
        </w:rPr>
        <w:t xml:space="preserve">                             </w:t>
      </w:r>
    </w:p>
    <w:p w14:paraId="19B01B44">
      <w:pPr>
        <w:spacing w:line="520" w:lineRule="exact"/>
        <w:ind w:firstLine="1800" w:firstLineChars="750"/>
        <w:rPr>
          <w:kern w:val="0"/>
          <w:sz w:val="24"/>
        </w:rPr>
      </w:pPr>
      <w:r>
        <w:rPr>
          <w:kern w:val="0"/>
          <w:sz w:val="24"/>
        </w:rPr>
        <w:t>开户行：</w:t>
      </w:r>
      <w:r>
        <w:rPr>
          <w:kern w:val="0"/>
          <w:sz w:val="24"/>
          <w:u w:val="single"/>
        </w:rPr>
        <w:t xml:space="preserve">                             </w:t>
      </w:r>
      <w:r>
        <w:rPr>
          <w:kern w:val="0"/>
          <w:sz w:val="24"/>
        </w:rPr>
        <w:t xml:space="preserve"> </w:t>
      </w:r>
    </w:p>
    <w:p w14:paraId="6415A8B8">
      <w:pPr>
        <w:spacing w:line="520" w:lineRule="exact"/>
        <w:ind w:firstLine="1800" w:firstLineChars="750"/>
        <w:rPr>
          <w:kern w:val="0"/>
          <w:sz w:val="24"/>
        </w:rPr>
      </w:pPr>
      <w:r>
        <w:rPr>
          <w:kern w:val="0"/>
          <w:sz w:val="24"/>
        </w:rPr>
        <w:t>户  名：</w:t>
      </w:r>
      <w:r>
        <w:rPr>
          <w:kern w:val="0"/>
          <w:sz w:val="24"/>
          <w:u w:val="single"/>
        </w:rPr>
        <w:t xml:space="preserve">                             </w:t>
      </w:r>
    </w:p>
    <w:p w14:paraId="3CC1521D">
      <w:pPr>
        <w:spacing w:line="520" w:lineRule="exact"/>
        <w:rPr>
          <w:b/>
          <w:kern w:val="0"/>
          <w:sz w:val="24"/>
        </w:rPr>
      </w:pPr>
      <w:r>
        <w:rPr>
          <w:b/>
          <w:kern w:val="0"/>
          <w:sz w:val="24"/>
        </w:rPr>
        <w:t>第七条  税费</w:t>
      </w:r>
    </w:p>
    <w:p w14:paraId="16E76545">
      <w:pPr>
        <w:spacing w:line="520" w:lineRule="exact"/>
        <w:ind w:firstLine="480" w:firstLineChars="200"/>
        <w:rPr>
          <w:kern w:val="0"/>
          <w:sz w:val="24"/>
        </w:rPr>
      </w:pPr>
      <w:r>
        <w:rPr>
          <w:kern w:val="0"/>
          <w:sz w:val="24"/>
        </w:rPr>
        <w:t>本合同执行中相关的一切税费均由乙方负担。</w:t>
      </w:r>
      <w:r>
        <w:rPr>
          <w:b/>
          <w:kern w:val="0"/>
          <w:sz w:val="24"/>
        </w:rPr>
        <w:t xml:space="preserve"> </w:t>
      </w:r>
    </w:p>
    <w:p w14:paraId="4F2F5632">
      <w:pPr>
        <w:spacing w:line="520" w:lineRule="exact"/>
        <w:rPr>
          <w:b/>
          <w:bCs/>
          <w:sz w:val="24"/>
        </w:rPr>
      </w:pPr>
      <w:r>
        <w:rPr>
          <w:b/>
          <w:bCs/>
          <w:sz w:val="24"/>
        </w:rPr>
        <w:t>第八条  违约责任</w:t>
      </w:r>
    </w:p>
    <w:p w14:paraId="36207C3B">
      <w:pPr>
        <w:spacing w:line="520" w:lineRule="exact"/>
        <w:ind w:firstLine="470" w:firstLineChars="196"/>
        <w:rPr>
          <w:kern w:val="0"/>
          <w:sz w:val="24"/>
        </w:rPr>
      </w:pPr>
      <w:r>
        <w:rPr>
          <w:kern w:val="0"/>
          <w:sz w:val="24"/>
        </w:rPr>
        <w:t>1．甲乙双方应本着诚信的原则共同遵守本合同，认真履行各自应尽义务。任何一方如果全部或部分不能履行义务时，违约方应向守约方赔偿由此造成的实际损失；</w:t>
      </w:r>
    </w:p>
    <w:p w14:paraId="5B199250">
      <w:pPr>
        <w:spacing w:line="520" w:lineRule="exact"/>
        <w:ind w:firstLine="470" w:firstLineChars="196"/>
        <w:rPr>
          <w:kern w:val="0"/>
          <w:sz w:val="24"/>
        </w:rPr>
      </w:pPr>
      <w:r>
        <w:rPr>
          <w:kern w:val="0"/>
          <w:sz w:val="24"/>
        </w:rPr>
        <w:t>2．甲乙双方如遇不可抗拒的原因（如地震、水灾、战争等情况）合同无法执行，本合同自然终止，免除相关责任，但善后处理事宜由双方达成的新的补充协议为准；</w:t>
      </w:r>
    </w:p>
    <w:p w14:paraId="40AF76EB">
      <w:pPr>
        <w:spacing w:line="520" w:lineRule="exact"/>
        <w:ind w:firstLine="470" w:firstLineChars="196"/>
        <w:rPr>
          <w:kern w:val="0"/>
          <w:sz w:val="24"/>
        </w:rPr>
      </w:pPr>
      <w:r>
        <w:rPr>
          <w:kern w:val="0"/>
          <w:sz w:val="24"/>
        </w:rPr>
        <w:t>3．若乙方的工作不能满足甲方的要求或乙方不能按合同约定按时完成各项工作，乙方应承担违约责任。自乙方出现违约情形之日起，甲方有权每日按合同暂定总价款的5‰向乙方收取违约金，甲方有权直接在应付未付款中扣除，违约金不足以弥补甲方损失的，甲方可继续向乙方追偿。同时甲方有权解除本合同，甲方解除本合同的，按本合同第十条的规定执行。</w:t>
      </w:r>
    </w:p>
    <w:p w14:paraId="6D44C25B">
      <w:pPr>
        <w:spacing w:line="520" w:lineRule="exact"/>
        <w:rPr>
          <w:b/>
          <w:bCs/>
          <w:sz w:val="24"/>
        </w:rPr>
      </w:pPr>
      <w:r>
        <w:rPr>
          <w:b/>
          <w:bCs/>
          <w:sz w:val="24"/>
        </w:rPr>
        <w:t>第九条  合同的变更和终止</w:t>
      </w:r>
    </w:p>
    <w:p w14:paraId="44AB4FDC">
      <w:pPr>
        <w:spacing w:line="520" w:lineRule="exact"/>
        <w:ind w:firstLine="480" w:firstLineChars="200"/>
        <w:rPr>
          <w:bCs/>
          <w:sz w:val="24"/>
        </w:rPr>
      </w:pPr>
      <w:r>
        <w:rPr>
          <w:bCs/>
          <w:sz w:val="24"/>
        </w:rPr>
        <w:t>除《政府采购法》第49条、第50条第二款规定的情形外，本合同一经签订，双方当事人不得擅自变更、中止或终止合同。</w:t>
      </w:r>
    </w:p>
    <w:p w14:paraId="200EABA2">
      <w:pPr>
        <w:spacing w:line="520" w:lineRule="exact"/>
        <w:rPr>
          <w:b/>
          <w:bCs/>
          <w:sz w:val="24"/>
        </w:rPr>
      </w:pPr>
      <w:r>
        <w:rPr>
          <w:b/>
          <w:bCs/>
          <w:sz w:val="24"/>
        </w:rPr>
        <w:t>第十条  合同的转让</w:t>
      </w:r>
    </w:p>
    <w:p w14:paraId="692190B4">
      <w:pPr>
        <w:spacing w:line="520" w:lineRule="exact"/>
        <w:ind w:firstLine="480" w:firstLineChars="200"/>
        <w:rPr>
          <w:bCs/>
          <w:sz w:val="24"/>
        </w:rPr>
      </w:pPr>
      <w:r>
        <w:rPr>
          <w:bCs/>
          <w:sz w:val="24"/>
        </w:rPr>
        <w:t>乙方不得擅自部分或全部转让其应履行的合同义务。</w:t>
      </w:r>
    </w:p>
    <w:p w14:paraId="0334F92F">
      <w:pPr>
        <w:spacing w:line="520" w:lineRule="exact"/>
        <w:rPr>
          <w:b/>
          <w:bCs/>
          <w:sz w:val="24"/>
        </w:rPr>
      </w:pPr>
      <w:r>
        <w:rPr>
          <w:b/>
          <w:bCs/>
          <w:sz w:val="24"/>
        </w:rPr>
        <w:t>第十一条  争议的解决</w:t>
      </w:r>
    </w:p>
    <w:p w14:paraId="366BC5EC">
      <w:pPr>
        <w:spacing w:line="520" w:lineRule="exact"/>
        <w:ind w:firstLine="480" w:firstLineChars="200"/>
        <w:rPr>
          <w:bCs/>
          <w:sz w:val="24"/>
        </w:rPr>
      </w:pPr>
      <w:r>
        <w:rPr>
          <w:bCs/>
          <w:sz w:val="24"/>
        </w:rPr>
        <w:t>因履行本合同引起的或与本合同有关的争议，甲、乙双方应首先通过友好协商解决，如果协商不能解决争议，向甲方所在地有管辖权的人民法院提起诉讼。</w:t>
      </w:r>
    </w:p>
    <w:p w14:paraId="75BAE419">
      <w:pPr>
        <w:spacing w:line="520" w:lineRule="exact"/>
        <w:rPr>
          <w:b/>
          <w:bCs/>
          <w:sz w:val="24"/>
        </w:rPr>
      </w:pPr>
      <w:r>
        <w:rPr>
          <w:b/>
          <w:bCs/>
          <w:sz w:val="24"/>
        </w:rPr>
        <w:t>第十二条  合同生效及其他</w:t>
      </w:r>
    </w:p>
    <w:p w14:paraId="56BC4C91">
      <w:pPr>
        <w:spacing w:line="520" w:lineRule="exact"/>
        <w:ind w:firstLine="480" w:firstLineChars="200"/>
        <w:rPr>
          <w:sz w:val="24"/>
        </w:rPr>
      </w:pPr>
      <w:r>
        <w:rPr>
          <w:sz w:val="24"/>
        </w:rPr>
        <w:t>1．</w:t>
      </w:r>
      <w:r>
        <w:rPr>
          <w:bCs/>
          <w:sz w:val="24"/>
        </w:rPr>
        <w:t>本合同自甲乙双方签字盖章（公章或合同专用章）后生效。</w:t>
      </w:r>
    </w:p>
    <w:p w14:paraId="322B02F8">
      <w:pPr>
        <w:spacing w:line="520" w:lineRule="exact"/>
        <w:ind w:firstLine="480" w:firstLineChars="200"/>
        <w:rPr>
          <w:sz w:val="24"/>
        </w:rPr>
      </w:pPr>
      <w:r>
        <w:rPr>
          <w:sz w:val="24"/>
        </w:rPr>
        <w:t>2．本合同一式</w:t>
      </w:r>
      <w:r>
        <w:rPr>
          <w:rFonts w:hint="eastAsia"/>
          <w:sz w:val="24"/>
        </w:rPr>
        <w:t>六</w:t>
      </w:r>
      <w:r>
        <w:rPr>
          <w:sz w:val="24"/>
        </w:rPr>
        <w:t>份，具有同等法律效力，甲、乙双方各执三份。</w:t>
      </w:r>
    </w:p>
    <w:p w14:paraId="16ABE46E">
      <w:pPr>
        <w:spacing w:line="520" w:lineRule="exact"/>
        <w:ind w:firstLine="480" w:firstLineChars="200"/>
        <w:rPr>
          <w:sz w:val="24"/>
        </w:rPr>
      </w:pPr>
      <w:r>
        <w:rPr>
          <w:sz w:val="24"/>
        </w:rPr>
        <w:t>3．江苏省体育装备中心为甲方的采购代理机构，根据甲方的授权依法确定乙方为中标人，但不承担本合同规定的甲方的权利和义务。</w:t>
      </w:r>
    </w:p>
    <w:p w14:paraId="2D3122B8">
      <w:pPr>
        <w:spacing w:line="520" w:lineRule="exact"/>
        <w:ind w:firstLine="480" w:firstLineChars="200"/>
        <w:rPr>
          <w:sz w:val="24"/>
        </w:rPr>
      </w:pPr>
      <w:r>
        <w:rPr>
          <w:sz w:val="24"/>
        </w:rPr>
        <w:t>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196EE23F">
      <w:pPr>
        <w:spacing w:line="520" w:lineRule="exact"/>
        <w:ind w:firstLine="480" w:firstLineChars="200"/>
        <w:rPr>
          <w:sz w:val="24"/>
        </w:rPr>
      </w:pPr>
      <w:r>
        <w:rPr>
          <w:sz w:val="24"/>
        </w:rPr>
        <w:t>5．合同及其附件中所述联系方式如有变更，变更的一方应当在变后以书面方式及时通知另一方。否则一方依据合同及其附件中所述的联系方式发出的通知经过一定期间视为通知已到达。</w:t>
      </w:r>
    </w:p>
    <w:p w14:paraId="3F0679EB">
      <w:pPr>
        <w:spacing w:line="520" w:lineRule="exact"/>
        <w:ind w:firstLine="480" w:firstLineChars="200"/>
        <w:rPr>
          <w:sz w:val="24"/>
        </w:rPr>
      </w:pPr>
      <w:r>
        <w:rPr>
          <w:sz w:val="24"/>
        </w:rPr>
        <w:t>6．本合同应按照中华人民共和国的现行法律进行解释。</w:t>
      </w:r>
    </w:p>
    <w:p w14:paraId="0DEB6A84">
      <w:pPr>
        <w:spacing w:line="520" w:lineRule="exact"/>
        <w:ind w:firstLine="480" w:firstLineChars="200"/>
        <w:rPr>
          <w:sz w:val="24"/>
        </w:rPr>
      </w:pPr>
    </w:p>
    <w:p w14:paraId="2D2C26D6">
      <w:pPr>
        <w:spacing w:line="520" w:lineRule="exact"/>
        <w:ind w:firstLine="480" w:firstLineChars="200"/>
        <w:rPr>
          <w:sz w:val="24"/>
        </w:rPr>
      </w:pPr>
      <w:r>
        <w:rPr>
          <w:sz w:val="24"/>
        </w:rPr>
        <w:t>甲方（单位盖章）：                乙方（单位盖章）：</w:t>
      </w:r>
    </w:p>
    <w:p w14:paraId="7BF47E0D">
      <w:pPr>
        <w:spacing w:line="520" w:lineRule="exact"/>
        <w:ind w:firstLine="480" w:firstLineChars="200"/>
        <w:rPr>
          <w:sz w:val="24"/>
        </w:rPr>
      </w:pPr>
      <w:r>
        <w:rPr>
          <w:sz w:val="24"/>
        </w:rPr>
        <w:t xml:space="preserve">地址：  </w:t>
      </w:r>
      <w:r>
        <w:rPr>
          <w:sz w:val="24"/>
        </w:rPr>
        <w:tab/>
      </w:r>
      <w:r>
        <w:rPr>
          <w:sz w:val="24"/>
        </w:rPr>
        <w:t xml:space="preserve">                       地址：</w:t>
      </w:r>
    </w:p>
    <w:p w14:paraId="7E6F7C7E">
      <w:pPr>
        <w:spacing w:line="520" w:lineRule="exact"/>
        <w:ind w:firstLine="480" w:firstLineChars="200"/>
        <w:rPr>
          <w:sz w:val="24"/>
        </w:rPr>
      </w:pPr>
      <w:r>
        <w:rPr>
          <w:sz w:val="24"/>
        </w:rPr>
        <w:t>法定代表人或授权代表签字：       法定代表人或授权代表签字：</w:t>
      </w:r>
    </w:p>
    <w:p w14:paraId="2B0D0BC7">
      <w:pPr>
        <w:spacing w:line="520" w:lineRule="exact"/>
        <w:ind w:firstLine="480" w:firstLineChars="200"/>
        <w:rPr>
          <w:sz w:val="24"/>
        </w:rPr>
      </w:pPr>
    </w:p>
    <w:p w14:paraId="780D2030">
      <w:pPr>
        <w:spacing w:line="520" w:lineRule="exact"/>
        <w:ind w:firstLine="480" w:firstLineChars="200"/>
        <w:rPr>
          <w:sz w:val="24"/>
        </w:rPr>
      </w:pPr>
      <w:r>
        <w:rPr>
          <w:sz w:val="24"/>
        </w:rPr>
        <w:t>联系方式：                       联系方式：</w:t>
      </w:r>
    </w:p>
    <w:p w14:paraId="3C5CC8CD">
      <w:pPr>
        <w:spacing w:line="520" w:lineRule="exact"/>
        <w:ind w:firstLine="480" w:firstLineChars="200"/>
        <w:jc w:val="right"/>
        <w:rPr>
          <w:sz w:val="24"/>
        </w:rPr>
      </w:pPr>
      <w:r>
        <w:rPr>
          <w:sz w:val="24"/>
        </w:rPr>
        <w:t>签订日期：   年   月   日</w:t>
      </w:r>
    </w:p>
    <w:p w14:paraId="60CC7541">
      <w:pPr>
        <w:pStyle w:val="2"/>
        <w:spacing w:before="120" w:after="120" w:line="240" w:lineRule="auto"/>
        <w:jc w:val="center"/>
        <w:rPr>
          <w:rFonts w:eastAsia="黑体"/>
          <w:bCs w:val="0"/>
          <w:color w:val="000000"/>
        </w:rPr>
      </w:pPr>
      <w:r>
        <w:rPr>
          <w:rFonts w:eastAsia="黑体"/>
          <w:bCs w:val="0"/>
          <w:color w:val="000000"/>
        </w:rPr>
        <w:br w:type="page"/>
      </w:r>
      <w:bookmarkStart w:id="5" w:name="_Toc44488079"/>
      <w:r>
        <w:rPr>
          <w:rFonts w:eastAsia="黑体"/>
          <w:bCs w:val="0"/>
          <w:color w:val="000000"/>
        </w:rPr>
        <w:t>第五章 响应文件格式</w:t>
      </w:r>
      <w:bookmarkEnd w:id="4"/>
      <w:bookmarkEnd w:id="5"/>
    </w:p>
    <w:p w14:paraId="2D304CA0">
      <w:pPr>
        <w:spacing w:line="500" w:lineRule="exact"/>
        <w:ind w:firstLine="480" w:firstLineChars="200"/>
        <w:rPr>
          <w:color w:val="000000"/>
          <w:sz w:val="24"/>
        </w:rPr>
      </w:pPr>
      <w:r>
        <w:rPr>
          <w:color w:val="000000"/>
          <w:sz w:val="24"/>
        </w:rPr>
        <w:t>说明：</w:t>
      </w:r>
    </w:p>
    <w:p w14:paraId="4CDCBE72">
      <w:pPr>
        <w:spacing w:line="500" w:lineRule="exact"/>
        <w:ind w:firstLine="480" w:firstLineChars="200"/>
        <w:rPr>
          <w:color w:val="000000"/>
          <w:sz w:val="24"/>
        </w:rPr>
      </w:pPr>
      <w:r>
        <w:rPr>
          <w:color w:val="000000"/>
          <w:sz w:val="24"/>
        </w:rPr>
        <w:t>凡谈判文件中已提供响应文件格式的内容，供应商应按响应文件提供的格式填写，不准有空项；无相应内容可填的项应填写“无”、“未测试”或“没有相应指标”等明确的回答文字。其余未提供格式的内容由供应商自行设计编写，但不得造成与本谈判文件内容有实质性的违背。</w:t>
      </w:r>
    </w:p>
    <w:p w14:paraId="7F200ABB">
      <w:pPr>
        <w:jc w:val="center"/>
        <w:rPr>
          <w:rFonts w:eastAsia="黑体"/>
          <w:b/>
          <w:color w:val="000000"/>
          <w:sz w:val="72"/>
        </w:rPr>
      </w:pPr>
      <w:r>
        <w:rPr>
          <w:rFonts w:eastAsia="黑体"/>
          <w:b/>
          <w:bCs/>
          <w:color w:val="000000"/>
          <w:sz w:val="36"/>
        </w:rPr>
        <w:br w:type="page"/>
      </w:r>
      <w:r>
        <w:rPr>
          <w:rFonts w:eastAsia="黑体"/>
          <w:b/>
          <w:color w:val="000000"/>
          <w:sz w:val="72"/>
        </w:rPr>
        <w:t>响  应  文  件</w:t>
      </w:r>
    </w:p>
    <w:p w14:paraId="755DE011">
      <w:pPr>
        <w:jc w:val="center"/>
        <w:rPr>
          <w:b/>
          <w:color w:val="000000"/>
          <w:sz w:val="72"/>
        </w:rPr>
      </w:pPr>
    </w:p>
    <w:p w14:paraId="119B0E24">
      <w:pPr>
        <w:jc w:val="center"/>
        <w:rPr>
          <w:rFonts w:eastAsia="楷体_GB2312"/>
          <w:color w:val="000000"/>
          <w:sz w:val="44"/>
          <w:szCs w:val="44"/>
        </w:rPr>
      </w:pPr>
      <w:r>
        <w:rPr>
          <w:rFonts w:eastAsia="楷体_GB2312"/>
          <w:color w:val="000000"/>
          <w:sz w:val="44"/>
          <w:szCs w:val="44"/>
        </w:rPr>
        <w:t>【正/副本】</w:t>
      </w:r>
    </w:p>
    <w:p w14:paraId="4461D626">
      <w:pPr>
        <w:jc w:val="center"/>
        <w:rPr>
          <w:b/>
          <w:color w:val="000000"/>
          <w:sz w:val="36"/>
        </w:rPr>
      </w:pPr>
    </w:p>
    <w:p w14:paraId="5359A2F4">
      <w:pPr>
        <w:jc w:val="center"/>
        <w:rPr>
          <w:b/>
          <w:color w:val="000000"/>
          <w:sz w:val="36"/>
        </w:rPr>
      </w:pPr>
    </w:p>
    <w:p w14:paraId="27640D3C">
      <w:pPr>
        <w:jc w:val="center"/>
        <w:rPr>
          <w:b/>
          <w:color w:val="000000"/>
          <w:sz w:val="36"/>
        </w:rPr>
      </w:pPr>
    </w:p>
    <w:p w14:paraId="3B5A6360">
      <w:pPr>
        <w:jc w:val="center"/>
        <w:rPr>
          <w:b/>
          <w:color w:val="000000"/>
          <w:sz w:val="36"/>
        </w:rPr>
      </w:pPr>
    </w:p>
    <w:p w14:paraId="435F1147">
      <w:pPr>
        <w:ind w:firstLine="1084" w:firstLineChars="300"/>
        <w:rPr>
          <w:b/>
          <w:color w:val="000000"/>
          <w:sz w:val="36"/>
          <w:u w:val="single"/>
        </w:rPr>
      </w:pPr>
      <w:r>
        <w:rPr>
          <w:b/>
          <w:color w:val="000000"/>
          <w:sz w:val="36"/>
        </w:rPr>
        <w:t>项 目 名 称：</w:t>
      </w:r>
      <w:r>
        <w:rPr>
          <w:b/>
          <w:color w:val="000000"/>
          <w:sz w:val="36"/>
          <w:u w:val="single"/>
        </w:rPr>
        <w:t xml:space="preserve">                      </w:t>
      </w:r>
    </w:p>
    <w:p w14:paraId="7559C89F">
      <w:pPr>
        <w:ind w:firstLine="1084" w:firstLineChars="300"/>
        <w:rPr>
          <w:b/>
          <w:color w:val="000000"/>
          <w:sz w:val="36"/>
        </w:rPr>
      </w:pPr>
    </w:p>
    <w:p w14:paraId="7936B8DF">
      <w:pPr>
        <w:ind w:firstLine="1084" w:firstLineChars="300"/>
        <w:rPr>
          <w:b/>
          <w:color w:val="000000"/>
          <w:sz w:val="36"/>
          <w:u w:val="single"/>
        </w:rPr>
      </w:pPr>
      <w:r>
        <w:rPr>
          <w:b/>
          <w:color w:val="000000"/>
          <w:sz w:val="36"/>
        </w:rPr>
        <w:t>项 目 编 号：</w:t>
      </w:r>
      <w:r>
        <w:rPr>
          <w:b/>
          <w:color w:val="000000"/>
          <w:sz w:val="36"/>
          <w:u w:val="single"/>
        </w:rPr>
        <w:t xml:space="preserve">                      </w:t>
      </w:r>
    </w:p>
    <w:p w14:paraId="7446F9B3">
      <w:pPr>
        <w:ind w:firstLine="1084" w:firstLineChars="300"/>
        <w:rPr>
          <w:b/>
          <w:color w:val="000000"/>
          <w:sz w:val="36"/>
          <w:u w:val="single"/>
        </w:rPr>
      </w:pPr>
    </w:p>
    <w:p w14:paraId="0D89A12B">
      <w:pPr>
        <w:ind w:firstLine="1084" w:firstLineChars="300"/>
        <w:rPr>
          <w:b/>
          <w:color w:val="000000"/>
          <w:sz w:val="36"/>
          <w:u w:val="single"/>
        </w:rPr>
      </w:pPr>
      <w:r>
        <w:rPr>
          <w:b/>
          <w:color w:val="000000"/>
          <w:sz w:val="36"/>
        </w:rPr>
        <w:t>供应商名称 ：</w:t>
      </w:r>
      <w:r>
        <w:rPr>
          <w:b/>
          <w:color w:val="000000"/>
          <w:sz w:val="36"/>
          <w:u w:val="single"/>
        </w:rPr>
        <w:t xml:space="preserve">                      </w:t>
      </w:r>
    </w:p>
    <w:p w14:paraId="0D83FA13">
      <w:pPr>
        <w:ind w:firstLine="1084" w:firstLineChars="300"/>
        <w:rPr>
          <w:b/>
          <w:color w:val="000000"/>
          <w:sz w:val="36"/>
          <w:u w:val="single"/>
        </w:rPr>
      </w:pPr>
    </w:p>
    <w:p w14:paraId="257B8A59">
      <w:pPr>
        <w:ind w:firstLine="1084" w:firstLineChars="300"/>
        <w:rPr>
          <w:b/>
          <w:color w:val="000000"/>
          <w:sz w:val="36"/>
          <w:u w:val="single"/>
        </w:rPr>
      </w:pPr>
      <w:r>
        <w:rPr>
          <w:b/>
          <w:color w:val="000000"/>
          <w:sz w:val="36"/>
        </w:rPr>
        <w:t>地      址 ：</w:t>
      </w:r>
      <w:r>
        <w:rPr>
          <w:b/>
          <w:color w:val="000000"/>
          <w:sz w:val="36"/>
          <w:u w:val="single"/>
        </w:rPr>
        <w:t xml:space="preserve">                      </w:t>
      </w:r>
    </w:p>
    <w:p w14:paraId="64528BB4">
      <w:pPr>
        <w:ind w:firstLine="1084" w:firstLineChars="300"/>
        <w:rPr>
          <w:b/>
          <w:color w:val="000000"/>
          <w:sz w:val="36"/>
          <w:u w:val="single"/>
        </w:rPr>
      </w:pPr>
    </w:p>
    <w:p w14:paraId="1CB6CDB5">
      <w:pPr>
        <w:ind w:firstLine="1084" w:firstLineChars="300"/>
        <w:rPr>
          <w:b/>
          <w:color w:val="000000"/>
          <w:sz w:val="36"/>
          <w:u w:val="single"/>
        </w:rPr>
      </w:pPr>
      <w:r>
        <w:rPr>
          <w:b/>
          <w:color w:val="000000"/>
          <w:sz w:val="36"/>
        </w:rPr>
        <w:t>授 权 代 表：</w:t>
      </w:r>
      <w:r>
        <w:rPr>
          <w:b/>
          <w:color w:val="000000"/>
          <w:sz w:val="36"/>
          <w:u w:val="single"/>
        </w:rPr>
        <w:t xml:space="preserve">                      </w:t>
      </w:r>
    </w:p>
    <w:p w14:paraId="307132E8">
      <w:pPr>
        <w:ind w:firstLine="1084" w:firstLineChars="300"/>
        <w:rPr>
          <w:b/>
          <w:color w:val="000000"/>
          <w:sz w:val="36"/>
          <w:u w:val="single"/>
        </w:rPr>
      </w:pPr>
    </w:p>
    <w:p w14:paraId="53D20A49">
      <w:pPr>
        <w:ind w:firstLine="1084" w:firstLineChars="300"/>
        <w:rPr>
          <w:b/>
          <w:color w:val="000000"/>
          <w:sz w:val="36"/>
        </w:rPr>
      </w:pPr>
      <w:r>
        <w:rPr>
          <w:b/>
          <w:color w:val="000000"/>
          <w:sz w:val="36"/>
        </w:rPr>
        <w:t>联 系 电 话：</w:t>
      </w:r>
      <w:r>
        <w:rPr>
          <w:b/>
          <w:color w:val="000000"/>
          <w:sz w:val="36"/>
          <w:u w:val="single"/>
        </w:rPr>
        <w:t xml:space="preserve">                      </w:t>
      </w:r>
    </w:p>
    <w:p w14:paraId="4A04598D">
      <w:pPr>
        <w:ind w:firstLine="1084" w:firstLineChars="300"/>
        <w:rPr>
          <w:b/>
          <w:color w:val="000000"/>
          <w:sz w:val="36"/>
        </w:rPr>
      </w:pPr>
    </w:p>
    <w:p w14:paraId="2A5E6F36">
      <w:pPr>
        <w:ind w:firstLine="1084" w:firstLineChars="300"/>
        <w:rPr>
          <w:b/>
          <w:color w:val="000000"/>
          <w:sz w:val="36"/>
        </w:rPr>
      </w:pPr>
      <w:r>
        <w:rPr>
          <w:b/>
          <w:color w:val="000000"/>
          <w:sz w:val="36"/>
        </w:rPr>
        <w:t>日      期 ：</w:t>
      </w:r>
      <w:r>
        <w:rPr>
          <w:b/>
          <w:color w:val="000000"/>
          <w:sz w:val="36"/>
          <w:u w:val="single"/>
        </w:rPr>
        <w:t xml:space="preserve">                      </w:t>
      </w:r>
    </w:p>
    <w:p w14:paraId="35F1588D">
      <w:pPr>
        <w:snapToGrid w:val="0"/>
        <w:spacing w:before="50" w:after="50" w:line="520" w:lineRule="exact"/>
        <w:ind w:firstLine="8" w:firstLineChars="4"/>
        <w:jc w:val="center"/>
        <w:rPr>
          <w:b/>
          <w:bCs/>
          <w:sz w:val="32"/>
          <w:szCs w:val="32"/>
        </w:rPr>
      </w:pPr>
      <w:r>
        <w:rPr>
          <w:b/>
        </w:rPr>
        <w:br w:type="page"/>
      </w:r>
      <w:bookmarkStart w:id="6" w:name="_Toc406861645"/>
      <w:bookmarkStart w:id="7" w:name="_Toc414607923"/>
      <w:r>
        <w:rPr>
          <w:b/>
          <w:bCs/>
          <w:sz w:val="32"/>
          <w:szCs w:val="32"/>
        </w:rPr>
        <w:t>响应文件目录</w:t>
      </w:r>
    </w:p>
    <w:p w14:paraId="6517E625">
      <w:pPr>
        <w:spacing w:line="440" w:lineRule="exact"/>
        <w:jc w:val="center"/>
        <w:rPr>
          <w:b/>
          <w:bCs/>
          <w:sz w:val="32"/>
          <w:szCs w:val="32"/>
        </w:rPr>
      </w:pPr>
    </w:p>
    <w:p w14:paraId="15E9D905">
      <w:pPr>
        <w:spacing w:line="520" w:lineRule="exact"/>
        <w:ind w:firstLine="480" w:firstLineChars="200"/>
        <w:rPr>
          <w:sz w:val="24"/>
        </w:rPr>
      </w:pPr>
      <w:r>
        <w:rPr>
          <w:sz w:val="24"/>
        </w:rPr>
        <w:t>一、资格性和符合性检查对照表</w:t>
      </w:r>
    </w:p>
    <w:p w14:paraId="6A2EE6F4">
      <w:pPr>
        <w:spacing w:line="520" w:lineRule="exact"/>
        <w:ind w:firstLine="480" w:firstLineChars="200"/>
        <w:rPr>
          <w:sz w:val="24"/>
        </w:rPr>
      </w:pPr>
      <w:r>
        <w:rPr>
          <w:sz w:val="24"/>
        </w:rPr>
        <w:t>二、资格、资信证明文件</w:t>
      </w:r>
    </w:p>
    <w:p w14:paraId="69F613EC">
      <w:pPr>
        <w:spacing w:line="520" w:lineRule="exact"/>
        <w:ind w:firstLine="480" w:firstLineChars="200"/>
        <w:rPr>
          <w:sz w:val="24"/>
        </w:rPr>
      </w:pPr>
      <w:r>
        <w:rPr>
          <w:sz w:val="24"/>
        </w:rPr>
        <w:t>三、谈判申请及申明</w:t>
      </w:r>
    </w:p>
    <w:p w14:paraId="572CA31F">
      <w:pPr>
        <w:spacing w:line="520" w:lineRule="exact"/>
        <w:ind w:firstLine="480" w:firstLineChars="200"/>
        <w:rPr>
          <w:sz w:val="24"/>
        </w:rPr>
      </w:pPr>
      <w:r>
        <w:rPr>
          <w:rFonts w:hint="eastAsia"/>
          <w:sz w:val="24"/>
          <w:lang w:val="en-US" w:eastAsia="zh-CN"/>
        </w:rPr>
        <w:t>四</w:t>
      </w:r>
      <w:r>
        <w:rPr>
          <w:sz w:val="24"/>
        </w:rPr>
        <w:t>、谈判报价表</w:t>
      </w:r>
    </w:p>
    <w:p w14:paraId="1411943C">
      <w:pPr>
        <w:spacing w:line="520" w:lineRule="exact"/>
        <w:ind w:firstLine="480" w:firstLineChars="200"/>
        <w:rPr>
          <w:sz w:val="24"/>
        </w:rPr>
      </w:pPr>
      <w:r>
        <w:rPr>
          <w:rFonts w:hint="eastAsia"/>
          <w:sz w:val="24"/>
          <w:lang w:val="en-US" w:eastAsia="zh-CN"/>
        </w:rPr>
        <w:t>五</w:t>
      </w:r>
      <w:r>
        <w:rPr>
          <w:sz w:val="24"/>
        </w:rPr>
        <w:t>、分项报价表</w:t>
      </w:r>
    </w:p>
    <w:p w14:paraId="3F9B0C07">
      <w:pPr>
        <w:spacing w:line="520" w:lineRule="exact"/>
        <w:ind w:firstLine="480" w:firstLineChars="200"/>
        <w:rPr>
          <w:sz w:val="24"/>
        </w:rPr>
      </w:pPr>
      <w:r>
        <w:rPr>
          <w:rFonts w:hint="eastAsia"/>
          <w:sz w:val="24"/>
          <w:lang w:val="en-US" w:eastAsia="zh-CN"/>
        </w:rPr>
        <w:t>六</w:t>
      </w:r>
      <w:r>
        <w:rPr>
          <w:sz w:val="24"/>
        </w:rPr>
        <w:t>、</w:t>
      </w:r>
      <w:r>
        <w:rPr>
          <w:rFonts w:hint="eastAsia"/>
          <w:sz w:val="24"/>
        </w:rPr>
        <w:t>技术及</w:t>
      </w:r>
      <w:r>
        <w:rPr>
          <w:sz w:val="24"/>
        </w:rPr>
        <w:t>商务</w:t>
      </w:r>
      <w:r>
        <w:rPr>
          <w:rFonts w:hint="eastAsia"/>
          <w:sz w:val="24"/>
        </w:rPr>
        <w:t>要求</w:t>
      </w:r>
      <w:r>
        <w:rPr>
          <w:sz w:val="24"/>
        </w:rPr>
        <w:t>响应偏离表</w:t>
      </w:r>
    </w:p>
    <w:p w14:paraId="7A436B2C">
      <w:pPr>
        <w:spacing w:line="520" w:lineRule="exact"/>
        <w:ind w:firstLine="480" w:firstLineChars="200"/>
        <w:rPr>
          <w:sz w:val="24"/>
        </w:rPr>
      </w:pPr>
      <w:r>
        <w:rPr>
          <w:rFonts w:hint="eastAsia"/>
          <w:sz w:val="24"/>
          <w:lang w:val="en-US" w:eastAsia="zh-CN"/>
        </w:rPr>
        <w:t>七</w:t>
      </w:r>
      <w:r>
        <w:rPr>
          <w:sz w:val="24"/>
        </w:rPr>
        <w:t>、</w:t>
      </w:r>
      <w:r>
        <w:rPr>
          <w:rFonts w:hint="eastAsia"/>
          <w:sz w:val="24"/>
        </w:rPr>
        <w:t>服务承诺及</w:t>
      </w:r>
      <w:r>
        <w:rPr>
          <w:sz w:val="24"/>
        </w:rPr>
        <w:t>项目实施</w:t>
      </w:r>
      <w:r>
        <w:rPr>
          <w:rFonts w:hint="eastAsia"/>
          <w:sz w:val="24"/>
        </w:rPr>
        <w:t>方案</w:t>
      </w:r>
    </w:p>
    <w:p w14:paraId="2F45206B">
      <w:pPr>
        <w:spacing w:line="520" w:lineRule="exact"/>
        <w:ind w:firstLine="480" w:firstLineChars="200"/>
        <w:rPr>
          <w:sz w:val="24"/>
        </w:rPr>
      </w:pPr>
    </w:p>
    <w:p w14:paraId="0DF3877E">
      <w:pPr>
        <w:snapToGrid w:val="0"/>
        <w:spacing w:before="50" w:after="50" w:line="520" w:lineRule="exact"/>
        <w:ind w:firstLine="12" w:firstLineChars="4"/>
        <w:jc w:val="center"/>
        <w:rPr>
          <w:b/>
          <w:bCs/>
          <w:sz w:val="32"/>
          <w:szCs w:val="32"/>
        </w:rPr>
      </w:pPr>
      <w:r>
        <w:rPr>
          <w:sz w:val="32"/>
          <w:szCs w:val="32"/>
        </w:rPr>
        <w:br w:type="page"/>
      </w:r>
      <w:bookmarkEnd w:id="6"/>
      <w:bookmarkEnd w:id="7"/>
      <w:bookmarkStart w:id="8" w:name="_Toc528930462"/>
      <w:r>
        <w:rPr>
          <w:b/>
          <w:bCs/>
          <w:sz w:val="32"/>
          <w:szCs w:val="32"/>
        </w:rPr>
        <w:t>一、资格性和符合性检查对照表</w:t>
      </w:r>
      <w:bookmarkEnd w:id="8"/>
    </w:p>
    <w:p w14:paraId="43D81F78">
      <w:pPr>
        <w:ind w:firstLine="480" w:firstLineChars="200"/>
        <w:rPr>
          <w:sz w:val="24"/>
        </w:rPr>
      </w:pPr>
      <w:r>
        <w:rPr>
          <w:sz w:val="24"/>
        </w:rPr>
        <w:t xml:space="preserve">供应商全称（加盖公章）：                      </w:t>
      </w:r>
    </w:p>
    <w:p w14:paraId="394301B1">
      <w:pPr>
        <w:ind w:firstLine="480" w:firstLineChars="200"/>
        <w:rPr>
          <w:sz w:val="24"/>
        </w:rPr>
      </w:pPr>
    </w:p>
    <w:p w14:paraId="65CA7164">
      <w:pPr>
        <w:ind w:firstLine="480" w:firstLineChars="200"/>
        <w:rPr>
          <w:sz w:val="24"/>
        </w:rPr>
      </w:pPr>
      <w:r>
        <w:rPr>
          <w:sz w:val="24"/>
        </w:rPr>
        <w:t>项目名称：</w:t>
      </w:r>
    </w:p>
    <w:tbl>
      <w:tblPr>
        <w:tblStyle w:val="14"/>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653"/>
        <w:gridCol w:w="180"/>
        <w:gridCol w:w="1688"/>
        <w:gridCol w:w="2362"/>
      </w:tblGrid>
      <w:tr w14:paraId="0444D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noWrap w:val="0"/>
            <w:vAlign w:val="center"/>
          </w:tcPr>
          <w:p w14:paraId="74BE77AB">
            <w:pPr>
              <w:jc w:val="center"/>
              <w:rPr>
                <w:sz w:val="24"/>
              </w:rPr>
            </w:pPr>
            <w:r>
              <w:rPr>
                <w:sz w:val="24"/>
              </w:rPr>
              <w:t>序号</w:t>
            </w:r>
          </w:p>
        </w:tc>
        <w:tc>
          <w:tcPr>
            <w:tcW w:w="4653" w:type="dxa"/>
            <w:noWrap w:val="0"/>
            <w:vAlign w:val="center"/>
          </w:tcPr>
          <w:p w14:paraId="096102D9">
            <w:pPr>
              <w:jc w:val="center"/>
              <w:rPr>
                <w:sz w:val="24"/>
              </w:rPr>
            </w:pPr>
            <w:r>
              <w:rPr>
                <w:sz w:val="24"/>
              </w:rPr>
              <w:t>资格性和符合性检查响应内容</w:t>
            </w:r>
          </w:p>
        </w:tc>
        <w:tc>
          <w:tcPr>
            <w:tcW w:w="1868" w:type="dxa"/>
            <w:gridSpan w:val="2"/>
            <w:noWrap w:val="0"/>
            <w:vAlign w:val="center"/>
          </w:tcPr>
          <w:p w14:paraId="4F5F6F2A">
            <w:pPr>
              <w:jc w:val="center"/>
              <w:rPr>
                <w:sz w:val="24"/>
              </w:rPr>
            </w:pPr>
            <w:r>
              <w:rPr>
                <w:sz w:val="24"/>
              </w:rPr>
              <w:t>是否响应</w:t>
            </w:r>
          </w:p>
          <w:p w14:paraId="310D5B93">
            <w:pPr>
              <w:jc w:val="center"/>
              <w:rPr>
                <w:sz w:val="24"/>
              </w:rPr>
            </w:pPr>
            <w:r>
              <w:rPr>
                <w:sz w:val="24"/>
              </w:rPr>
              <w:t>（填是或者否）</w:t>
            </w:r>
          </w:p>
        </w:tc>
        <w:tc>
          <w:tcPr>
            <w:tcW w:w="2362" w:type="dxa"/>
            <w:noWrap w:val="0"/>
            <w:vAlign w:val="center"/>
          </w:tcPr>
          <w:p w14:paraId="2B83C2D6">
            <w:pPr>
              <w:jc w:val="center"/>
              <w:rPr>
                <w:sz w:val="24"/>
              </w:rPr>
            </w:pPr>
            <w:r>
              <w:rPr>
                <w:sz w:val="24"/>
              </w:rPr>
              <w:t>供应商制作的响应文件中的页码位置</w:t>
            </w:r>
          </w:p>
        </w:tc>
      </w:tr>
      <w:tr w14:paraId="52E47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9630" w:type="dxa"/>
            <w:gridSpan w:val="5"/>
            <w:noWrap w:val="0"/>
            <w:vAlign w:val="center"/>
          </w:tcPr>
          <w:p w14:paraId="2504116A">
            <w:pPr>
              <w:rPr>
                <w:sz w:val="24"/>
              </w:rPr>
            </w:pPr>
            <w:r>
              <w:rPr>
                <w:sz w:val="24"/>
              </w:rPr>
              <w:t>一、资格性审查</w:t>
            </w:r>
          </w:p>
        </w:tc>
      </w:tr>
      <w:tr w14:paraId="54539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62BD6FDA">
            <w:pPr>
              <w:jc w:val="center"/>
              <w:rPr>
                <w:rFonts w:eastAsia="仿宋_GB2312"/>
                <w:b/>
                <w:sz w:val="24"/>
              </w:rPr>
            </w:pPr>
            <w:r>
              <w:rPr>
                <w:rFonts w:eastAsia="仿宋_GB2312"/>
                <w:sz w:val="24"/>
              </w:rPr>
              <w:t>1</w:t>
            </w:r>
          </w:p>
        </w:tc>
        <w:tc>
          <w:tcPr>
            <w:tcW w:w="4833" w:type="dxa"/>
            <w:gridSpan w:val="2"/>
            <w:noWrap w:val="0"/>
            <w:vAlign w:val="center"/>
          </w:tcPr>
          <w:p w14:paraId="6653F030">
            <w:pPr>
              <w:snapToGrid w:val="0"/>
              <w:rPr>
                <w:sz w:val="24"/>
              </w:rPr>
            </w:pPr>
            <w:r>
              <w:rPr>
                <w:sz w:val="24"/>
              </w:rPr>
              <w:t>法人或者其他组织的营业执照等证明文件（复印件）</w:t>
            </w:r>
          </w:p>
        </w:tc>
        <w:tc>
          <w:tcPr>
            <w:tcW w:w="1688" w:type="dxa"/>
            <w:noWrap w:val="0"/>
            <w:vAlign w:val="center"/>
          </w:tcPr>
          <w:p w14:paraId="10CCBC85">
            <w:pPr>
              <w:ind w:firstLine="560"/>
              <w:jc w:val="center"/>
              <w:rPr>
                <w:rFonts w:eastAsia="仿宋_GB2312"/>
                <w:b/>
                <w:sz w:val="24"/>
              </w:rPr>
            </w:pPr>
          </w:p>
        </w:tc>
        <w:tc>
          <w:tcPr>
            <w:tcW w:w="2362" w:type="dxa"/>
            <w:noWrap w:val="0"/>
            <w:vAlign w:val="center"/>
          </w:tcPr>
          <w:p w14:paraId="3E74D1FA">
            <w:pPr>
              <w:ind w:firstLine="560"/>
              <w:jc w:val="center"/>
              <w:rPr>
                <w:rFonts w:eastAsia="仿宋_GB2312"/>
                <w:b/>
                <w:sz w:val="24"/>
              </w:rPr>
            </w:pPr>
          </w:p>
        </w:tc>
      </w:tr>
      <w:tr w14:paraId="6CF26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747" w:type="dxa"/>
            <w:noWrap w:val="0"/>
            <w:vAlign w:val="center"/>
          </w:tcPr>
          <w:p w14:paraId="17AD5C03">
            <w:pPr>
              <w:jc w:val="center"/>
              <w:rPr>
                <w:rFonts w:eastAsia="仿宋_GB2312"/>
                <w:sz w:val="24"/>
              </w:rPr>
            </w:pPr>
            <w:r>
              <w:rPr>
                <w:rFonts w:eastAsia="仿宋_GB2312"/>
                <w:sz w:val="24"/>
              </w:rPr>
              <w:t>2</w:t>
            </w:r>
          </w:p>
        </w:tc>
        <w:tc>
          <w:tcPr>
            <w:tcW w:w="4833" w:type="dxa"/>
            <w:gridSpan w:val="2"/>
            <w:noWrap w:val="0"/>
            <w:vAlign w:val="center"/>
          </w:tcPr>
          <w:p w14:paraId="379B5FE3">
            <w:pPr>
              <w:snapToGrid w:val="0"/>
              <w:rPr>
                <w:sz w:val="24"/>
              </w:rPr>
            </w:pPr>
            <w:r>
              <w:rPr>
                <w:rFonts w:hint="eastAsia"/>
                <w:sz w:val="24"/>
                <w:lang w:eastAsia="zh-CN"/>
              </w:rPr>
              <w:t>202</w:t>
            </w:r>
            <w:r>
              <w:rPr>
                <w:rFonts w:hint="eastAsia"/>
                <w:sz w:val="24"/>
                <w:lang w:val="en-US" w:eastAsia="zh-CN"/>
              </w:rPr>
              <w:t>5</w:t>
            </w:r>
            <w:r>
              <w:rPr>
                <w:rFonts w:hint="eastAsia"/>
                <w:sz w:val="24"/>
                <w:lang w:eastAsia="zh-CN"/>
              </w:rPr>
              <w:t>或202</w:t>
            </w:r>
            <w:r>
              <w:rPr>
                <w:rFonts w:hint="eastAsia"/>
                <w:sz w:val="24"/>
                <w:lang w:val="en-US" w:eastAsia="zh-CN"/>
              </w:rPr>
              <w:t>4</w:t>
            </w:r>
            <w:r>
              <w:rPr>
                <w:sz w:val="24"/>
              </w:rPr>
              <w:t>年度财务状况报告（复印件，成立不满一年不需提供）</w:t>
            </w:r>
          </w:p>
        </w:tc>
        <w:tc>
          <w:tcPr>
            <w:tcW w:w="1688" w:type="dxa"/>
            <w:noWrap w:val="0"/>
            <w:vAlign w:val="center"/>
          </w:tcPr>
          <w:p w14:paraId="6FBDF254">
            <w:pPr>
              <w:ind w:firstLine="560"/>
              <w:jc w:val="center"/>
              <w:rPr>
                <w:rFonts w:eastAsia="仿宋_GB2312"/>
                <w:b/>
                <w:sz w:val="24"/>
              </w:rPr>
            </w:pPr>
          </w:p>
        </w:tc>
        <w:tc>
          <w:tcPr>
            <w:tcW w:w="2362" w:type="dxa"/>
            <w:noWrap w:val="0"/>
            <w:vAlign w:val="center"/>
          </w:tcPr>
          <w:p w14:paraId="2972FCB3">
            <w:pPr>
              <w:ind w:firstLine="560"/>
              <w:jc w:val="center"/>
              <w:rPr>
                <w:rFonts w:eastAsia="仿宋_GB2312"/>
                <w:b/>
                <w:sz w:val="24"/>
              </w:rPr>
            </w:pPr>
          </w:p>
        </w:tc>
      </w:tr>
      <w:tr w14:paraId="5B0F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616AA1FA">
            <w:pPr>
              <w:jc w:val="center"/>
              <w:rPr>
                <w:rFonts w:eastAsia="仿宋_GB2312"/>
                <w:sz w:val="24"/>
              </w:rPr>
            </w:pPr>
            <w:r>
              <w:rPr>
                <w:rFonts w:eastAsia="仿宋_GB2312"/>
                <w:sz w:val="24"/>
              </w:rPr>
              <w:t>3</w:t>
            </w:r>
          </w:p>
        </w:tc>
        <w:tc>
          <w:tcPr>
            <w:tcW w:w="4833" w:type="dxa"/>
            <w:gridSpan w:val="2"/>
            <w:noWrap w:val="0"/>
            <w:vAlign w:val="center"/>
          </w:tcPr>
          <w:p w14:paraId="0E86638B">
            <w:pPr>
              <w:snapToGrid w:val="0"/>
              <w:rPr>
                <w:sz w:val="24"/>
              </w:rPr>
            </w:pPr>
            <w:r>
              <w:rPr>
                <w:sz w:val="24"/>
              </w:rPr>
              <w:t>谈判前六个月内任一月份的依法缴纳税收和社会保障资金的相关材料（提供相关主管部门证明、或官方网站打印或银行代扣证明，根据国家相关政策免缴或迟缴的需提供相关证明材料复印件）</w:t>
            </w:r>
          </w:p>
        </w:tc>
        <w:tc>
          <w:tcPr>
            <w:tcW w:w="1688" w:type="dxa"/>
            <w:noWrap w:val="0"/>
            <w:vAlign w:val="center"/>
          </w:tcPr>
          <w:p w14:paraId="33E0787A">
            <w:pPr>
              <w:ind w:firstLine="560"/>
              <w:jc w:val="center"/>
              <w:rPr>
                <w:rFonts w:eastAsia="仿宋_GB2312"/>
                <w:b/>
                <w:sz w:val="24"/>
              </w:rPr>
            </w:pPr>
          </w:p>
        </w:tc>
        <w:tc>
          <w:tcPr>
            <w:tcW w:w="2362" w:type="dxa"/>
            <w:noWrap w:val="0"/>
            <w:vAlign w:val="center"/>
          </w:tcPr>
          <w:p w14:paraId="011AD8D9">
            <w:pPr>
              <w:ind w:firstLine="560"/>
              <w:jc w:val="center"/>
              <w:rPr>
                <w:rFonts w:eastAsia="仿宋_GB2312"/>
                <w:b/>
                <w:sz w:val="24"/>
              </w:rPr>
            </w:pPr>
          </w:p>
        </w:tc>
      </w:tr>
      <w:tr w14:paraId="3B52E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44D063B1">
            <w:pPr>
              <w:jc w:val="center"/>
              <w:rPr>
                <w:rFonts w:eastAsia="仿宋_GB2312"/>
                <w:sz w:val="24"/>
              </w:rPr>
            </w:pPr>
            <w:r>
              <w:rPr>
                <w:rFonts w:eastAsia="仿宋_GB2312"/>
                <w:sz w:val="24"/>
              </w:rPr>
              <w:t>4</w:t>
            </w:r>
          </w:p>
        </w:tc>
        <w:tc>
          <w:tcPr>
            <w:tcW w:w="4833" w:type="dxa"/>
            <w:gridSpan w:val="2"/>
            <w:noWrap w:val="0"/>
            <w:vAlign w:val="center"/>
          </w:tcPr>
          <w:p w14:paraId="65BF379D">
            <w:pPr>
              <w:snapToGrid w:val="0"/>
              <w:rPr>
                <w:sz w:val="24"/>
              </w:rPr>
            </w:pPr>
            <w:r>
              <w:rPr>
                <w:sz w:val="24"/>
              </w:rPr>
              <w:t>具备履行合同所必需的设备和专业技术能力的证明材料或书面声明（原件）</w:t>
            </w:r>
          </w:p>
        </w:tc>
        <w:tc>
          <w:tcPr>
            <w:tcW w:w="1688" w:type="dxa"/>
            <w:noWrap w:val="0"/>
            <w:vAlign w:val="center"/>
          </w:tcPr>
          <w:p w14:paraId="3E27E74F">
            <w:pPr>
              <w:ind w:firstLine="560"/>
              <w:jc w:val="center"/>
              <w:rPr>
                <w:rFonts w:eastAsia="仿宋_GB2312"/>
                <w:b/>
                <w:sz w:val="24"/>
              </w:rPr>
            </w:pPr>
          </w:p>
        </w:tc>
        <w:tc>
          <w:tcPr>
            <w:tcW w:w="2362" w:type="dxa"/>
            <w:noWrap w:val="0"/>
            <w:vAlign w:val="center"/>
          </w:tcPr>
          <w:p w14:paraId="5742C0F4">
            <w:pPr>
              <w:ind w:firstLine="560"/>
              <w:jc w:val="center"/>
              <w:rPr>
                <w:rFonts w:eastAsia="仿宋_GB2312"/>
                <w:b/>
                <w:sz w:val="24"/>
              </w:rPr>
            </w:pPr>
          </w:p>
        </w:tc>
      </w:tr>
      <w:tr w14:paraId="69F64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B5361B5">
            <w:pPr>
              <w:jc w:val="center"/>
              <w:rPr>
                <w:rFonts w:eastAsia="仿宋_GB2312"/>
                <w:sz w:val="24"/>
              </w:rPr>
            </w:pPr>
            <w:r>
              <w:rPr>
                <w:rFonts w:eastAsia="仿宋_GB2312"/>
                <w:sz w:val="24"/>
              </w:rPr>
              <w:t>5</w:t>
            </w:r>
          </w:p>
        </w:tc>
        <w:tc>
          <w:tcPr>
            <w:tcW w:w="4833" w:type="dxa"/>
            <w:gridSpan w:val="2"/>
            <w:noWrap w:val="0"/>
            <w:vAlign w:val="center"/>
          </w:tcPr>
          <w:p w14:paraId="1833EB57">
            <w:pPr>
              <w:snapToGrid w:val="0"/>
              <w:rPr>
                <w:sz w:val="24"/>
              </w:rPr>
            </w:pPr>
            <w:r>
              <w:rPr>
                <w:sz w:val="24"/>
              </w:rPr>
              <w:t>参加政府采购活动前3年内在经营活动中没有重大违法记录的书面声明（原件）</w:t>
            </w:r>
          </w:p>
        </w:tc>
        <w:tc>
          <w:tcPr>
            <w:tcW w:w="1688" w:type="dxa"/>
            <w:noWrap w:val="0"/>
            <w:vAlign w:val="center"/>
          </w:tcPr>
          <w:p w14:paraId="22676C2F">
            <w:pPr>
              <w:ind w:firstLine="560"/>
              <w:jc w:val="center"/>
              <w:rPr>
                <w:rFonts w:eastAsia="仿宋_GB2312"/>
                <w:b/>
                <w:sz w:val="24"/>
              </w:rPr>
            </w:pPr>
          </w:p>
        </w:tc>
        <w:tc>
          <w:tcPr>
            <w:tcW w:w="2362" w:type="dxa"/>
            <w:noWrap w:val="0"/>
            <w:vAlign w:val="center"/>
          </w:tcPr>
          <w:p w14:paraId="03FB25DB">
            <w:pPr>
              <w:ind w:firstLine="560"/>
              <w:jc w:val="center"/>
              <w:rPr>
                <w:rFonts w:eastAsia="仿宋_GB2312"/>
                <w:b/>
                <w:sz w:val="24"/>
              </w:rPr>
            </w:pPr>
          </w:p>
        </w:tc>
      </w:tr>
      <w:tr w14:paraId="7F4CE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noWrap w:val="0"/>
            <w:vAlign w:val="center"/>
          </w:tcPr>
          <w:p w14:paraId="4BE6064C">
            <w:pPr>
              <w:jc w:val="center"/>
              <w:rPr>
                <w:rFonts w:eastAsia="仿宋_GB2312"/>
                <w:sz w:val="24"/>
              </w:rPr>
            </w:pPr>
            <w:r>
              <w:rPr>
                <w:rFonts w:eastAsia="仿宋_GB2312"/>
                <w:sz w:val="24"/>
              </w:rPr>
              <w:t>6</w:t>
            </w:r>
          </w:p>
        </w:tc>
        <w:tc>
          <w:tcPr>
            <w:tcW w:w="4833" w:type="dxa"/>
            <w:gridSpan w:val="2"/>
            <w:noWrap w:val="0"/>
            <w:vAlign w:val="center"/>
          </w:tcPr>
          <w:p w14:paraId="3F3FFF53">
            <w:pPr>
              <w:snapToGrid w:val="0"/>
              <w:rPr>
                <w:sz w:val="24"/>
              </w:rPr>
            </w:pPr>
            <w:r>
              <w:rPr>
                <w:sz w:val="24"/>
              </w:rPr>
              <w:t>谈判申请及声明</w:t>
            </w:r>
          </w:p>
        </w:tc>
        <w:tc>
          <w:tcPr>
            <w:tcW w:w="1688" w:type="dxa"/>
            <w:noWrap w:val="0"/>
            <w:vAlign w:val="center"/>
          </w:tcPr>
          <w:p w14:paraId="4F30AF9C">
            <w:pPr>
              <w:ind w:firstLine="560"/>
              <w:jc w:val="center"/>
              <w:rPr>
                <w:rFonts w:eastAsia="仿宋_GB2312"/>
                <w:sz w:val="24"/>
              </w:rPr>
            </w:pPr>
          </w:p>
        </w:tc>
        <w:tc>
          <w:tcPr>
            <w:tcW w:w="2362" w:type="dxa"/>
            <w:noWrap w:val="0"/>
            <w:vAlign w:val="center"/>
          </w:tcPr>
          <w:p w14:paraId="06EA820C">
            <w:pPr>
              <w:ind w:firstLine="560"/>
              <w:jc w:val="center"/>
              <w:rPr>
                <w:rFonts w:eastAsia="仿宋_GB2312"/>
                <w:sz w:val="24"/>
              </w:rPr>
            </w:pPr>
          </w:p>
        </w:tc>
      </w:tr>
      <w:tr w14:paraId="46A40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094FC27B">
            <w:pPr>
              <w:jc w:val="center"/>
              <w:rPr>
                <w:rFonts w:eastAsia="仿宋_GB2312"/>
                <w:sz w:val="24"/>
              </w:rPr>
            </w:pPr>
            <w:r>
              <w:rPr>
                <w:rFonts w:eastAsia="仿宋_GB2312"/>
                <w:sz w:val="24"/>
              </w:rPr>
              <w:t>7</w:t>
            </w:r>
          </w:p>
        </w:tc>
        <w:tc>
          <w:tcPr>
            <w:tcW w:w="4833" w:type="dxa"/>
            <w:gridSpan w:val="2"/>
            <w:noWrap w:val="0"/>
            <w:vAlign w:val="center"/>
          </w:tcPr>
          <w:p w14:paraId="378E6770">
            <w:pPr>
              <w:snapToGrid w:val="0"/>
              <w:spacing w:line="360" w:lineRule="exact"/>
              <w:rPr>
                <w:sz w:val="24"/>
              </w:rPr>
            </w:pPr>
            <w:r>
              <w:rPr>
                <w:rFonts w:hint="eastAsia"/>
                <w:sz w:val="24"/>
              </w:rPr>
              <w:t>本项目响应文件提交截止日前</w:t>
            </w:r>
            <w:r>
              <w:rPr>
                <w:sz w:val="24"/>
              </w:rPr>
              <w:t>未被“信用中国”</w:t>
            </w:r>
            <w:r>
              <w:rPr>
                <w:rFonts w:hint="eastAsia"/>
                <w:sz w:val="24"/>
              </w:rPr>
              <w:t>、“中国政府采购网”</w:t>
            </w:r>
            <w:r>
              <w:rPr>
                <w:sz w:val="24"/>
              </w:rPr>
              <w:t>列入失信被执行人、重大税收违法案件当事人名单、政府采购严重失信行为记录名单</w:t>
            </w:r>
            <w:r>
              <w:rPr>
                <w:rFonts w:hint="eastAsia"/>
                <w:sz w:val="24"/>
              </w:rPr>
              <w:t>及未发现存在不符合《中华人民共和国政府采购法》第二十二条规定条件的情形。响应文件中无需提供证明材料。</w:t>
            </w:r>
          </w:p>
        </w:tc>
        <w:tc>
          <w:tcPr>
            <w:tcW w:w="1688" w:type="dxa"/>
            <w:noWrap w:val="0"/>
            <w:vAlign w:val="center"/>
          </w:tcPr>
          <w:p w14:paraId="6F0D6C87">
            <w:pPr>
              <w:ind w:firstLine="560"/>
              <w:jc w:val="center"/>
              <w:rPr>
                <w:rFonts w:eastAsia="仿宋_GB2312"/>
                <w:sz w:val="24"/>
              </w:rPr>
            </w:pPr>
          </w:p>
        </w:tc>
        <w:tc>
          <w:tcPr>
            <w:tcW w:w="2362" w:type="dxa"/>
            <w:noWrap w:val="0"/>
            <w:vAlign w:val="center"/>
          </w:tcPr>
          <w:p w14:paraId="3FBDC11C">
            <w:pPr>
              <w:ind w:firstLine="560"/>
              <w:jc w:val="center"/>
              <w:rPr>
                <w:rFonts w:eastAsia="仿宋_GB2312"/>
                <w:sz w:val="24"/>
              </w:rPr>
            </w:pPr>
          </w:p>
        </w:tc>
      </w:tr>
      <w:tr w14:paraId="48897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9630" w:type="dxa"/>
            <w:gridSpan w:val="5"/>
            <w:noWrap w:val="0"/>
            <w:vAlign w:val="center"/>
          </w:tcPr>
          <w:p w14:paraId="3DE9CD14">
            <w:pPr>
              <w:rPr>
                <w:rFonts w:eastAsia="仿宋_GB2312"/>
                <w:sz w:val="24"/>
              </w:rPr>
            </w:pPr>
            <w:r>
              <w:rPr>
                <w:sz w:val="24"/>
              </w:rPr>
              <w:t>二、符合性检查</w:t>
            </w:r>
          </w:p>
        </w:tc>
      </w:tr>
      <w:tr w14:paraId="15A07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47" w:type="dxa"/>
            <w:noWrap w:val="0"/>
            <w:vAlign w:val="center"/>
          </w:tcPr>
          <w:p w14:paraId="38441605">
            <w:pPr>
              <w:spacing w:line="480" w:lineRule="exact"/>
              <w:jc w:val="center"/>
              <w:rPr>
                <w:sz w:val="24"/>
              </w:rPr>
            </w:pPr>
            <w:r>
              <w:rPr>
                <w:sz w:val="24"/>
              </w:rPr>
              <w:t>1</w:t>
            </w:r>
          </w:p>
        </w:tc>
        <w:tc>
          <w:tcPr>
            <w:tcW w:w="4833" w:type="dxa"/>
            <w:gridSpan w:val="2"/>
            <w:noWrap w:val="0"/>
            <w:vAlign w:val="center"/>
          </w:tcPr>
          <w:p w14:paraId="02D0111D">
            <w:pPr>
              <w:snapToGrid w:val="0"/>
              <w:spacing w:line="480" w:lineRule="exact"/>
              <w:rPr>
                <w:sz w:val="24"/>
              </w:rPr>
            </w:pPr>
            <w:r>
              <w:rPr>
                <w:sz w:val="24"/>
              </w:rPr>
              <w:t>谈判响应报价是固定唯一的</w:t>
            </w:r>
          </w:p>
        </w:tc>
        <w:tc>
          <w:tcPr>
            <w:tcW w:w="1688" w:type="dxa"/>
            <w:noWrap w:val="0"/>
            <w:vAlign w:val="center"/>
          </w:tcPr>
          <w:p w14:paraId="0A8AA074">
            <w:pPr>
              <w:ind w:firstLine="560"/>
              <w:jc w:val="center"/>
              <w:rPr>
                <w:rFonts w:eastAsia="仿宋_GB2312"/>
                <w:sz w:val="24"/>
              </w:rPr>
            </w:pPr>
          </w:p>
        </w:tc>
        <w:tc>
          <w:tcPr>
            <w:tcW w:w="2362" w:type="dxa"/>
            <w:noWrap w:val="0"/>
            <w:vAlign w:val="center"/>
          </w:tcPr>
          <w:p w14:paraId="45E993E8">
            <w:pPr>
              <w:ind w:firstLine="560"/>
              <w:jc w:val="center"/>
              <w:rPr>
                <w:rFonts w:eastAsia="仿宋_GB2312"/>
                <w:sz w:val="24"/>
              </w:rPr>
            </w:pPr>
          </w:p>
        </w:tc>
      </w:tr>
      <w:tr w14:paraId="676E7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47" w:type="dxa"/>
            <w:noWrap w:val="0"/>
            <w:vAlign w:val="center"/>
          </w:tcPr>
          <w:p w14:paraId="3D3853FE">
            <w:pPr>
              <w:snapToGrid w:val="0"/>
              <w:spacing w:line="480" w:lineRule="exact"/>
              <w:jc w:val="center"/>
              <w:rPr>
                <w:sz w:val="24"/>
              </w:rPr>
            </w:pPr>
            <w:r>
              <w:rPr>
                <w:sz w:val="24"/>
              </w:rPr>
              <w:t>2</w:t>
            </w:r>
          </w:p>
        </w:tc>
        <w:tc>
          <w:tcPr>
            <w:tcW w:w="4833" w:type="dxa"/>
            <w:gridSpan w:val="2"/>
            <w:noWrap w:val="0"/>
            <w:vAlign w:val="center"/>
          </w:tcPr>
          <w:p w14:paraId="1749AF65">
            <w:pPr>
              <w:snapToGrid w:val="0"/>
              <w:spacing w:line="480" w:lineRule="exact"/>
              <w:rPr>
                <w:sz w:val="24"/>
              </w:rPr>
            </w:pPr>
            <w:r>
              <w:rPr>
                <w:sz w:val="24"/>
              </w:rPr>
              <w:t>谈判响应报价不超过采购预算（最高限价）</w:t>
            </w:r>
          </w:p>
        </w:tc>
        <w:tc>
          <w:tcPr>
            <w:tcW w:w="1688" w:type="dxa"/>
            <w:noWrap w:val="0"/>
            <w:vAlign w:val="center"/>
          </w:tcPr>
          <w:p w14:paraId="12756B6A">
            <w:pPr>
              <w:ind w:firstLine="560"/>
              <w:jc w:val="center"/>
              <w:rPr>
                <w:rFonts w:eastAsia="仿宋_GB2312"/>
                <w:sz w:val="24"/>
              </w:rPr>
            </w:pPr>
          </w:p>
        </w:tc>
        <w:tc>
          <w:tcPr>
            <w:tcW w:w="2362" w:type="dxa"/>
            <w:noWrap w:val="0"/>
            <w:vAlign w:val="center"/>
          </w:tcPr>
          <w:p w14:paraId="71A7357B">
            <w:pPr>
              <w:ind w:firstLine="560"/>
              <w:jc w:val="center"/>
              <w:rPr>
                <w:rFonts w:eastAsia="仿宋_GB2312"/>
                <w:sz w:val="24"/>
              </w:rPr>
            </w:pPr>
          </w:p>
        </w:tc>
      </w:tr>
      <w:tr w14:paraId="70BF5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00949815">
            <w:pPr>
              <w:snapToGrid w:val="0"/>
              <w:spacing w:line="480" w:lineRule="exact"/>
              <w:jc w:val="center"/>
              <w:rPr>
                <w:sz w:val="24"/>
              </w:rPr>
            </w:pPr>
            <w:r>
              <w:rPr>
                <w:sz w:val="24"/>
              </w:rPr>
              <w:t>3</w:t>
            </w:r>
          </w:p>
        </w:tc>
        <w:tc>
          <w:tcPr>
            <w:tcW w:w="4833" w:type="dxa"/>
            <w:gridSpan w:val="2"/>
            <w:noWrap w:val="0"/>
            <w:vAlign w:val="center"/>
          </w:tcPr>
          <w:p w14:paraId="67A59FB1">
            <w:pPr>
              <w:snapToGrid w:val="0"/>
              <w:spacing w:line="480" w:lineRule="exact"/>
              <w:rPr>
                <w:sz w:val="24"/>
              </w:rPr>
            </w:pPr>
            <w:r>
              <w:rPr>
                <w:sz w:val="24"/>
              </w:rPr>
              <w:t>响应文件内容基本完整，无重大错漏，并按要求签署、盖章</w:t>
            </w:r>
          </w:p>
        </w:tc>
        <w:tc>
          <w:tcPr>
            <w:tcW w:w="1688" w:type="dxa"/>
            <w:noWrap w:val="0"/>
            <w:vAlign w:val="center"/>
          </w:tcPr>
          <w:p w14:paraId="05B31733">
            <w:pPr>
              <w:ind w:firstLine="560"/>
              <w:jc w:val="center"/>
              <w:rPr>
                <w:rFonts w:eastAsia="仿宋_GB2312"/>
                <w:sz w:val="24"/>
              </w:rPr>
            </w:pPr>
          </w:p>
        </w:tc>
        <w:tc>
          <w:tcPr>
            <w:tcW w:w="2362" w:type="dxa"/>
            <w:noWrap w:val="0"/>
            <w:vAlign w:val="center"/>
          </w:tcPr>
          <w:p w14:paraId="04336544">
            <w:pPr>
              <w:ind w:firstLine="560"/>
              <w:jc w:val="center"/>
              <w:rPr>
                <w:rFonts w:eastAsia="仿宋_GB2312"/>
                <w:sz w:val="24"/>
              </w:rPr>
            </w:pPr>
          </w:p>
        </w:tc>
      </w:tr>
      <w:tr w14:paraId="2264E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6BE4BC7">
            <w:pPr>
              <w:snapToGrid w:val="0"/>
              <w:spacing w:line="480" w:lineRule="exact"/>
              <w:jc w:val="center"/>
              <w:rPr>
                <w:sz w:val="24"/>
              </w:rPr>
            </w:pPr>
            <w:r>
              <w:rPr>
                <w:sz w:val="24"/>
              </w:rPr>
              <w:t>4</w:t>
            </w:r>
          </w:p>
        </w:tc>
        <w:tc>
          <w:tcPr>
            <w:tcW w:w="4833" w:type="dxa"/>
            <w:gridSpan w:val="2"/>
            <w:noWrap w:val="0"/>
            <w:vAlign w:val="center"/>
          </w:tcPr>
          <w:p w14:paraId="6BEFFE65">
            <w:pPr>
              <w:snapToGrid w:val="0"/>
              <w:spacing w:line="480" w:lineRule="exact"/>
              <w:rPr>
                <w:sz w:val="24"/>
              </w:rPr>
            </w:pPr>
            <w:r>
              <w:rPr>
                <w:sz w:val="24"/>
              </w:rPr>
              <w:t>法定代表人/负责人资格证明书或授权委托书，按对应格式文件签署、盖章，真实有效</w:t>
            </w:r>
          </w:p>
        </w:tc>
        <w:tc>
          <w:tcPr>
            <w:tcW w:w="1688" w:type="dxa"/>
            <w:noWrap w:val="0"/>
            <w:vAlign w:val="center"/>
          </w:tcPr>
          <w:p w14:paraId="4D7FECDA">
            <w:pPr>
              <w:ind w:firstLine="560"/>
              <w:jc w:val="center"/>
              <w:rPr>
                <w:rFonts w:eastAsia="仿宋_GB2312"/>
                <w:sz w:val="24"/>
              </w:rPr>
            </w:pPr>
          </w:p>
        </w:tc>
        <w:tc>
          <w:tcPr>
            <w:tcW w:w="2362" w:type="dxa"/>
            <w:noWrap w:val="0"/>
            <w:vAlign w:val="center"/>
          </w:tcPr>
          <w:p w14:paraId="40D85A0B">
            <w:pPr>
              <w:ind w:firstLine="560"/>
              <w:jc w:val="center"/>
              <w:rPr>
                <w:rFonts w:eastAsia="仿宋_GB2312"/>
                <w:sz w:val="24"/>
              </w:rPr>
            </w:pPr>
          </w:p>
        </w:tc>
      </w:tr>
      <w:tr w14:paraId="73152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FADBBDA">
            <w:pPr>
              <w:snapToGrid w:val="0"/>
              <w:spacing w:line="480" w:lineRule="exact"/>
              <w:jc w:val="center"/>
              <w:rPr>
                <w:sz w:val="24"/>
              </w:rPr>
            </w:pPr>
            <w:r>
              <w:rPr>
                <w:sz w:val="24"/>
              </w:rPr>
              <w:t>5</w:t>
            </w:r>
          </w:p>
        </w:tc>
        <w:tc>
          <w:tcPr>
            <w:tcW w:w="4833" w:type="dxa"/>
            <w:gridSpan w:val="2"/>
            <w:noWrap w:val="0"/>
            <w:vAlign w:val="center"/>
          </w:tcPr>
          <w:p w14:paraId="29667C69">
            <w:pPr>
              <w:snapToGrid w:val="0"/>
              <w:spacing w:line="480" w:lineRule="exact"/>
              <w:rPr>
                <w:sz w:val="24"/>
              </w:rPr>
            </w:pPr>
            <w:r>
              <w:rPr>
                <w:sz w:val="24"/>
              </w:rPr>
              <w:t>响应文件实质性响应单一来源谈判文件技术和商务条款要求（</w:t>
            </w:r>
            <w:r>
              <w:rPr>
                <w:i/>
                <w:sz w:val="24"/>
                <w:u w:val="single"/>
              </w:rPr>
              <w:t>即斜体下划线条款</w:t>
            </w:r>
            <w:r>
              <w:rPr>
                <w:sz w:val="24"/>
              </w:rPr>
              <w:t>）</w:t>
            </w:r>
          </w:p>
        </w:tc>
        <w:tc>
          <w:tcPr>
            <w:tcW w:w="1688" w:type="dxa"/>
            <w:noWrap w:val="0"/>
            <w:vAlign w:val="center"/>
          </w:tcPr>
          <w:p w14:paraId="061D9E05">
            <w:pPr>
              <w:ind w:firstLine="560"/>
              <w:jc w:val="center"/>
              <w:rPr>
                <w:rFonts w:eastAsia="仿宋_GB2312"/>
                <w:sz w:val="24"/>
              </w:rPr>
            </w:pPr>
          </w:p>
        </w:tc>
        <w:tc>
          <w:tcPr>
            <w:tcW w:w="2362" w:type="dxa"/>
            <w:noWrap w:val="0"/>
            <w:vAlign w:val="center"/>
          </w:tcPr>
          <w:p w14:paraId="2CE6E2E0">
            <w:pPr>
              <w:ind w:firstLine="560"/>
              <w:jc w:val="center"/>
              <w:rPr>
                <w:rFonts w:eastAsia="仿宋_GB2312"/>
                <w:sz w:val="24"/>
              </w:rPr>
            </w:pPr>
          </w:p>
        </w:tc>
      </w:tr>
      <w:tr w14:paraId="51B77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079403C5">
            <w:pPr>
              <w:snapToGrid w:val="0"/>
              <w:spacing w:line="480" w:lineRule="exact"/>
              <w:jc w:val="center"/>
              <w:rPr>
                <w:sz w:val="24"/>
              </w:rPr>
            </w:pPr>
            <w:r>
              <w:rPr>
                <w:sz w:val="24"/>
              </w:rPr>
              <w:t>6</w:t>
            </w:r>
          </w:p>
        </w:tc>
        <w:tc>
          <w:tcPr>
            <w:tcW w:w="4833" w:type="dxa"/>
            <w:gridSpan w:val="2"/>
            <w:noWrap w:val="0"/>
            <w:vAlign w:val="center"/>
          </w:tcPr>
          <w:p w14:paraId="6527092E">
            <w:pPr>
              <w:snapToGrid w:val="0"/>
              <w:spacing w:line="480" w:lineRule="exact"/>
              <w:rPr>
                <w:sz w:val="24"/>
              </w:rPr>
            </w:pPr>
            <w:r>
              <w:rPr>
                <w:sz w:val="24"/>
              </w:rPr>
              <w:t>无单一来源谈判文件中规定的被视为无效响应的其它条款</w:t>
            </w:r>
          </w:p>
        </w:tc>
        <w:tc>
          <w:tcPr>
            <w:tcW w:w="1688" w:type="dxa"/>
            <w:noWrap w:val="0"/>
            <w:vAlign w:val="center"/>
          </w:tcPr>
          <w:p w14:paraId="04247779">
            <w:pPr>
              <w:ind w:firstLine="560"/>
              <w:jc w:val="center"/>
              <w:rPr>
                <w:rFonts w:eastAsia="仿宋_GB2312"/>
                <w:sz w:val="24"/>
              </w:rPr>
            </w:pPr>
          </w:p>
        </w:tc>
        <w:tc>
          <w:tcPr>
            <w:tcW w:w="2362" w:type="dxa"/>
            <w:noWrap w:val="0"/>
            <w:vAlign w:val="center"/>
          </w:tcPr>
          <w:p w14:paraId="24F28E09">
            <w:pPr>
              <w:ind w:firstLine="560"/>
              <w:jc w:val="center"/>
              <w:rPr>
                <w:rFonts w:eastAsia="仿宋_GB2312"/>
                <w:sz w:val="24"/>
              </w:rPr>
            </w:pPr>
          </w:p>
        </w:tc>
      </w:tr>
      <w:tr w14:paraId="63679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47" w:type="dxa"/>
            <w:noWrap w:val="0"/>
            <w:vAlign w:val="center"/>
          </w:tcPr>
          <w:p w14:paraId="72BBEC85">
            <w:pPr>
              <w:snapToGrid w:val="0"/>
              <w:spacing w:line="480" w:lineRule="exact"/>
              <w:jc w:val="center"/>
              <w:rPr>
                <w:sz w:val="24"/>
              </w:rPr>
            </w:pPr>
            <w:r>
              <w:rPr>
                <w:sz w:val="24"/>
              </w:rPr>
              <w:t>7</w:t>
            </w:r>
          </w:p>
        </w:tc>
        <w:tc>
          <w:tcPr>
            <w:tcW w:w="4833" w:type="dxa"/>
            <w:gridSpan w:val="2"/>
            <w:noWrap w:val="0"/>
            <w:vAlign w:val="center"/>
          </w:tcPr>
          <w:p w14:paraId="6800EF96">
            <w:pPr>
              <w:snapToGrid w:val="0"/>
              <w:spacing w:line="480" w:lineRule="exact"/>
              <w:rPr>
                <w:sz w:val="24"/>
              </w:rPr>
            </w:pPr>
            <w:r>
              <w:rPr>
                <w:sz w:val="24"/>
              </w:rPr>
              <w:t>响应文件未含有采购人不能接受的附加条件</w:t>
            </w:r>
          </w:p>
        </w:tc>
        <w:tc>
          <w:tcPr>
            <w:tcW w:w="1688" w:type="dxa"/>
            <w:noWrap w:val="0"/>
            <w:vAlign w:val="center"/>
          </w:tcPr>
          <w:p w14:paraId="36AE6153">
            <w:pPr>
              <w:ind w:firstLine="560"/>
              <w:jc w:val="center"/>
              <w:rPr>
                <w:rFonts w:eastAsia="仿宋_GB2312"/>
                <w:sz w:val="24"/>
              </w:rPr>
            </w:pPr>
          </w:p>
        </w:tc>
        <w:tc>
          <w:tcPr>
            <w:tcW w:w="2362" w:type="dxa"/>
            <w:noWrap w:val="0"/>
            <w:vAlign w:val="center"/>
          </w:tcPr>
          <w:p w14:paraId="3111E59D">
            <w:pPr>
              <w:ind w:firstLine="560"/>
              <w:jc w:val="center"/>
              <w:rPr>
                <w:rFonts w:eastAsia="仿宋_GB2312"/>
                <w:sz w:val="24"/>
              </w:rPr>
            </w:pPr>
          </w:p>
        </w:tc>
      </w:tr>
      <w:tr w14:paraId="58D6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47" w:type="dxa"/>
            <w:noWrap w:val="0"/>
            <w:vAlign w:val="center"/>
          </w:tcPr>
          <w:p w14:paraId="50C16D92">
            <w:pPr>
              <w:snapToGrid w:val="0"/>
              <w:spacing w:line="480" w:lineRule="exact"/>
              <w:jc w:val="center"/>
              <w:rPr>
                <w:sz w:val="24"/>
              </w:rPr>
            </w:pPr>
            <w:r>
              <w:rPr>
                <w:sz w:val="24"/>
              </w:rPr>
              <w:t>8</w:t>
            </w:r>
          </w:p>
        </w:tc>
        <w:tc>
          <w:tcPr>
            <w:tcW w:w="4833" w:type="dxa"/>
            <w:gridSpan w:val="2"/>
            <w:noWrap w:val="0"/>
            <w:vAlign w:val="center"/>
          </w:tcPr>
          <w:p w14:paraId="282341DC">
            <w:pPr>
              <w:snapToGrid w:val="0"/>
              <w:spacing w:line="480" w:lineRule="exact"/>
              <w:rPr>
                <w:sz w:val="24"/>
              </w:rPr>
            </w:pPr>
            <w:r>
              <w:rPr>
                <w:sz w:val="24"/>
              </w:rPr>
              <w:t>符合法律、法规规定的其他实质性要求</w:t>
            </w:r>
          </w:p>
        </w:tc>
        <w:tc>
          <w:tcPr>
            <w:tcW w:w="1688" w:type="dxa"/>
            <w:noWrap w:val="0"/>
            <w:vAlign w:val="center"/>
          </w:tcPr>
          <w:p w14:paraId="75A41E89">
            <w:pPr>
              <w:ind w:firstLine="560"/>
              <w:jc w:val="center"/>
              <w:rPr>
                <w:rFonts w:eastAsia="仿宋_GB2312"/>
                <w:sz w:val="24"/>
              </w:rPr>
            </w:pPr>
          </w:p>
        </w:tc>
        <w:tc>
          <w:tcPr>
            <w:tcW w:w="2362" w:type="dxa"/>
            <w:noWrap w:val="0"/>
            <w:vAlign w:val="center"/>
          </w:tcPr>
          <w:p w14:paraId="19018D4A">
            <w:pPr>
              <w:ind w:firstLine="560"/>
              <w:jc w:val="center"/>
              <w:rPr>
                <w:rFonts w:eastAsia="仿宋_GB2312"/>
                <w:sz w:val="24"/>
              </w:rPr>
            </w:pPr>
          </w:p>
        </w:tc>
      </w:tr>
    </w:tbl>
    <w:p w14:paraId="1F971326">
      <w:pPr>
        <w:snapToGrid w:val="0"/>
      </w:pPr>
    </w:p>
    <w:p w14:paraId="349D9500">
      <w:pPr>
        <w:snapToGrid w:val="0"/>
        <w:rPr>
          <w:color w:val="000000"/>
        </w:rPr>
      </w:pPr>
    </w:p>
    <w:p w14:paraId="70B9417E">
      <w:pPr>
        <w:snapToGrid w:val="0"/>
        <w:spacing w:before="50" w:after="50" w:line="520" w:lineRule="exact"/>
        <w:ind w:firstLine="13" w:firstLineChars="4"/>
        <w:jc w:val="center"/>
        <w:rPr>
          <w:b/>
          <w:bCs/>
          <w:sz w:val="32"/>
          <w:szCs w:val="32"/>
        </w:rPr>
      </w:pPr>
      <w:r>
        <w:rPr>
          <w:b/>
          <w:bCs/>
          <w:color w:val="000000"/>
          <w:sz w:val="32"/>
          <w:szCs w:val="32"/>
        </w:rPr>
        <w:br w:type="page"/>
      </w:r>
      <w:bookmarkStart w:id="9" w:name="_Toc496079293"/>
      <w:bookmarkStart w:id="10" w:name="_Toc496184262"/>
      <w:bookmarkStart w:id="11" w:name="_Toc496188856"/>
      <w:bookmarkStart w:id="12" w:name="_Toc414607924"/>
      <w:r>
        <w:rPr>
          <w:b/>
          <w:bCs/>
          <w:sz w:val="32"/>
          <w:szCs w:val="32"/>
        </w:rPr>
        <w:t>二、资格、资信证明文件要求</w:t>
      </w:r>
      <w:bookmarkEnd w:id="9"/>
      <w:bookmarkEnd w:id="10"/>
      <w:bookmarkEnd w:id="11"/>
    </w:p>
    <w:p w14:paraId="3E9C3DA5">
      <w:pPr>
        <w:snapToGrid w:val="0"/>
        <w:spacing w:line="520" w:lineRule="exact"/>
        <w:ind w:firstLine="482" w:firstLineChars="200"/>
        <w:rPr>
          <w:i/>
          <w:sz w:val="24"/>
          <w:u w:val="single"/>
        </w:rPr>
      </w:pPr>
      <w:r>
        <w:rPr>
          <w:b/>
          <w:i/>
          <w:sz w:val="24"/>
          <w:u w:val="single"/>
        </w:rPr>
        <w:t xml:space="preserve">文件1  </w:t>
      </w:r>
      <w:r>
        <w:rPr>
          <w:i/>
          <w:sz w:val="24"/>
          <w:u w:val="single"/>
        </w:rPr>
        <w:t>法人或者其他组织的营业执照副本等证明文件（复印件）</w:t>
      </w:r>
    </w:p>
    <w:p w14:paraId="595C7E2E">
      <w:pPr>
        <w:snapToGrid w:val="0"/>
        <w:spacing w:before="50" w:after="156" w:afterLines="50" w:line="520" w:lineRule="exact"/>
        <w:ind w:firstLine="482" w:firstLineChars="200"/>
        <w:jc w:val="left"/>
        <w:rPr>
          <w:b/>
          <w:i/>
          <w:sz w:val="24"/>
          <w:u w:val="single"/>
        </w:rPr>
      </w:pPr>
      <w:r>
        <w:rPr>
          <w:b/>
          <w:i/>
          <w:sz w:val="24"/>
          <w:u w:val="single"/>
        </w:rPr>
        <w:t xml:space="preserve">文件2 </w:t>
      </w:r>
      <w:r>
        <w:rPr>
          <w:i/>
          <w:sz w:val="24"/>
          <w:u w:val="single"/>
        </w:rPr>
        <w:t xml:space="preserve"> </w:t>
      </w:r>
      <w:r>
        <w:rPr>
          <w:rFonts w:hint="eastAsia"/>
          <w:i/>
          <w:sz w:val="24"/>
          <w:u w:val="single"/>
          <w:lang w:eastAsia="zh-CN"/>
        </w:rPr>
        <w:t>2025或2024年度的财务状况报告</w:t>
      </w:r>
      <w:r>
        <w:rPr>
          <w:i/>
          <w:sz w:val="24"/>
          <w:u w:val="single"/>
        </w:rPr>
        <w:t>（复印件，成立不满一年不需提供）</w:t>
      </w:r>
    </w:p>
    <w:p w14:paraId="0C01CB5C">
      <w:pPr>
        <w:snapToGrid w:val="0"/>
        <w:spacing w:line="520" w:lineRule="exact"/>
        <w:ind w:firstLine="482" w:firstLineChars="200"/>
        <w:rPr>
          <w:i/>
          <w:sz w:val="24"/>
          <w:u w:val="single"/>
        </w:rPr>
      </w:pPr>
      <w:r>
        <w:rPr>
          <w:b/>
          <w:i/>
          <w:sz w:val="24"/>
          <w:u w:val="single"/>
        </w:rPr>
        <w:t xml:space="preserve">文件3  </w:t>
      </w:r>
      <w:r>
        <w:rPr>
          <w:i/>
          <w:sz w:val="24"/>
          <w:u w:val="single"/>
        </w:rPr>
        <w:t>谈判前六个月内任一月份</w:t>
      </w:r>
      <w:r>
        <w:rPr>
          <w:bCs/>
          <w:i/>
          <w:sz w:val="24"/>
          <w:u w:val="single"/>
        </w:rPr>
        <w:t>的</w:t>
      </w:r>
      <w:r>
        <w:rPr>
          <w:i/>
          <w:sz w:val="24"/>
          <w:u w:val="single"/>
        </w:rPr>
        <w:t>依法缴纳税收和社会保障资金的相关材料</w:t>
      </w:r>
      <w:r>
        <w:rPr>
          <w:bCs/>
          <w:i/>
          <w:sz w:val="24"/>
          <w:u w:val="single"/>
        </w:rPr>
        <w:t>（提供相关主管部门证明或银行代扣证明的复印件，根据国家相关政策免缴或迟缴的需提供相关证明材料</w:t>
      </w:r>
      <w:r>
        <w:rPr>
          <w:rFonts w:hint="eastAsia"/>
          <w:bCs/>
          <w:i/>
          <w:sz w:val="24"/>
          <w:u w:val="single"/>
        </w:rPr>
        <w:t>复印件</w:t>
      </w:r>
      <w:r>
        <w:rPr>
          <w:bCs/>
          <w:i/>
          <w:sz w:val="24"/>
          <w:u w:val="single"/>
        </w:rPr>
        <w:t>）</w:t>
      </w:r>
    </w:p>
    <w:p w14:paraId="16B767FF">
      <w:pPr>
        <w:snapToGrid w:val="0"/>
        <w:spacing w:before="50" w:after="156" w:afterLines="50" w:line="520" w:lineRule="exact"/>
        <w:ind w:firstLine="482" w:firstLineChars="200"/>
        <w:jc w:val="left"/>
        <w:rPr>
          <w:b/>
          <w:i/>
          <w:sz w:val="24"/>
          <w:u w:val="single"/>
        </w:rPr>
      </w:pPr>
      <w:r>
        <w:rPr>
          <w:b/>
          <w:i/>
          <w:sz w:val="24"/>
          <w:u w:val="single"/>
        </w:rPr>
        <w:t xml:space="preserve">文件4  </w:t>
      </w:r>
      <w:r>
        <w:rPr>
          <w:i/>
          <w:sz w:val="24"/>
          <w:u w:val="single"/>
        </w:rPr>
        <w:t>具备履行合同所必需的设备和专业技术能力的</w:t>
      </w:r>
      <w:r>
        <w:rPr>
          <w:bCs/>
          <w:i/>
          <w:sz w:val="24"/>
          <w:u w:val="single"/>
        </w:rPr>
        <w:t>书面声明（原件，格式见后）</w:t>
      </w:r>
    </w:p>
    <w:p w14:paraId="155BCC41">
      <w:pPr>
        <w:snapToGrid w:val="0"/>
        <w:spacing w:line="520" w:lineRule="exact"/>
        <w:ind w:firstLine="482" w:firstLineChars="200"/>
        <w:rPr>
          <w:i/>
          <w:sz w:val="24"/>
          <w:u w:val="single"/>
        </w:rPr>
      </w:pPr>
      <w:r>
        <w:rPr>
          <w:b/>
          <w:i/>
          <w:sz w:val="24"/>
          <w:u w:val="single"/>
        </w:rPr>
        <w:t>文件</w:t>
      </w:r>
      <w:r>
        <w:rPr>
          <w:rFonts w:eastAsia="黑体"/>
          <w:b/>
          <w:i/>
          <w:sz w:val="24"/>
          <w:u w:val="single"/>
        </w:rPr>
        <w:t xml:space="preserve">5 </w:t>
      </w:r>
      <w:r>
        <w:rPr>
          <w:b/>
          <w:i/>
          <w:sz w:val="24"/>
          <w:u w:val="single"/>
        </w:rPr>
        <w:t xml:space="preserve"> </w:t>
      </w:r>
      <w:r>
        <w:rPr>
          <w:i/>
          <w:sz w:val="24"/>
          <w:u w:val="single"/>
        </w:rPr>
        <w:t>参加政府采购活动前 3 年内在经营活动中没有重大违法记录的书面</w:t>
      </w:r>
      <w:r>
        <w:rPr>
          <w:bCs/>
          <w:i/>
          <w:sz w:val="24"/>
          <w:u w:val="single"/>
        </w:rPr>
        <w:t>声明（原件，格式见后</w:t>
      </w:r>
      <w:r>
        <w:rPr>
          <w:i/>
          <w:sz w:val="24"/>
          <w:u w:val="single"/>
        </w:rPr>
        <w:t>）</w:t>
      </w:r>
    </w:p>
    <w:p w14:paraId="2D24194D">
      <w:pPr>
        <w:spacing w:line="520" w:lineRule="exact"/>
        <w:ind w:firstLine="482" w:firstLineChars="200"/>
        <w:rPr>
          <w:i/>
          <w:u w:val="single"/>
        </w:rPr>
      </w:pPr>
      <w:r>
        <w:rPr>
          <w:rFonts w:eastAsia="黑体"/>
          <w:b/>
          <w:i/>
          <w:sz w:val="24"/>
          <w:u w:val="single"/>
        </w:rPr>
        <w:t>文件6</w:t>
      </w:r>
      <w:r>
        <w:rPr>
          <w:i/>
          <w:sz w:val="24"/>
          <w:u w:val="single"/>
        </w:rPr>
        <w:t>谈判申请及声明（原件，格式见后</w:t>
      </w:r>
      <w:r>
        <w:rPr>
          <w:i/>
          <w:u w:val="single"/>
        </w:rPr>
        <w:t>）</w:t>
      </w:r>
    </w:p>
    <w:p w14:paraId="05845598">
      <w:pPr>
        <w:snapToGrid w:val="0"/>
        <w:spacing w:before="50" w:after="156" w:afterLines="50" w:line="520" w:lineRule="exact"/>
        <w:ind w:firstLine="482" w:firstLineChars="200"/>
        <w:jc w:val="left"/>
        <w:rPr>
          <w:i/>
          <w:sz w:val="24"/>
          <w:u w:val="single"/>
        </w:rPr>
      </w:pPr>
      <w:r>
        <w:rPr>
          <w:rFonts w:eastAsia="黑体"/>
          <w:b/>
          <w:i/>
          <w:sz w:val="24"/>
          <w:u w:val="single"/>
        </w:rPr>
        <w:t>文件7</w:t>
      </w:r>
      <w:r>
        <w:rPr>
          <w:i/>
          <w:u w:val="single"/>
        </w:rPr>
        <w:t xml:space="preserve">  </w:t>
      </w:r>
      <w:r>
        <w:rPr>
          <w:rFonts w:hint="eastAsia"/>
          <w:i/>
          <w:sz w:val="24"/>
          <w:u w:val="single"/>
        </w:rPr>
        <w:t>本项目响应文件提交截止日前未被“信用中国”、“中国政府采购网”列入失信被执行人、重大税收违法案件当事人名单、政府采购严重失信行为记录名单及未发现存在不符合《中华人民共和国政府采购法》第二十二条规定条件的情形。响应文件中无需提供证明材料。</w:t>
      </w:r>
    </w:p>
    <w:p w14:paraId="3B624281">
      <w:pPr>
        <w:snapToGrid w:val="0"/>
        <w:spacing w:before="50" w:after="156" w:afterLines="50" w:line="520" w:lineRule="exact"/>
        <w:jc w:val="left"/>
        <w:rPr>
          <w:b/>
          <w:sz w:val="24"/>
        </w:rPr>
      </w:pPr>
      <w:r>
        <w:rPr>
          <w:b/>
          <w:sz w:val="24"/>
        </w:rPr>
        <w:t>备注：1.</w:t>
      </w:r>
      <w:r>
        <w:rPr>
          <w:b/>
          <w:i/>
          <w:sz w:val="24"/>
          <w:u w:val="single"/>
        </w:rPr>
        <w:t xml:space="preserve"> 以上涉及到的资格证明文件须清晰可见相关内容，并加盖公章，否则视为无效响应。</w:t>
      </w:r>
    </w:p>
    <w:p w14:paraId="15FCD658">
      <w:pPr>
        <w:snapToGrid w:val="0"/>
        <w:spacing w:before="50" w:after="156" w:afterLines="50" w:line="520" w:lineRule="exact"/>
        <w:ind w:firstLine="720" w:firstLineChars="300"/>
        <w:jc w:val="left"/>
        <w:rPr>
          <w:sz w:val="24"/>
        </w:rPr>
      </w:pPr>
      <w:r>
        <w:rPr>
          <w:sz w:val="24"/>
        </w:rPr>
        <w:t>2.上述是对供应商资格审查时，供应商必须提供的资格证明文件，如供应商未能提供上述资格证明文件以及供应商资质条件不符合竞争性磋商文件要求的将取消其继续参加磋商的资格。</w:t>
      </w:r>
    </w:p>
    <w:p w14:paraId="191B85A6">
      <w:pPr>
        <w:spacing w:line="470" w:lineRule="exact"/>
        <w:ind w:firstLine="756" w:firstLineChars="315"/>
        <w:rPr>
          <w:sz w:val="24"/>
        </w:rPr>
      </w:pPr>
      <w:r>
        <w:rPr>
          <w:sz w:val="24"/>
        </w:rPr>
        <w:t>3.供应商所提供的资格证明材料应真实、有效，装备中心及采购人保留对供应商提供的资格证明材料进行核查的权利。如发现供应商提供虚假资格证明材料，一经查实作无效响应处理。</w:t>
      </w:r>
    </w:p>
    <w:p w14:paraId="342D2FC6">
      <w:pPr>
        <w:spacing w:line="440" w:lineRule="exact"/>
        <w:jc w:val="center"/>
        <w:rPr>
          <w:b/>
          <w:bCs/>
          <w:sz w:val="32"/>
          <w:szCs w:val="32"/>
        </w:rPr>
      </w:pPr>
      <w:r>
        <w:rPr>
          <w:sz w:val="24"/>
        </w:rPr>
        <w:br w:type="page"/>
      </w:r>
      <w:r>
        <w:rPr>
          <w:b/>
          <w:bCs/>
          <w:sz w:val="32"/>
          <w:szCs w:val="32"/>
        </w:rPr>
        <w:t>具备履行合同所必需的设备和专业技术能力的书面声明</w:t>
      </w:r>
    </w:p>
    <w:p w14:paraId="1E2B9ADC">
      <w:pPr>
        <w:spacing w:line="460" w:lineRule="exact"/>
        <w:ind w:firstLine="492"/>
        <w:rPr>
          <w:bCs/>
          <w:color w:val="000000"/>
          <w:sz w:val="24"/>
        </w:rPr>
      </w:pPr>
    </w:p>
    <w:p w14:paraId="412C0BAA">
      <w:pPr>
        <w:spacing w:line="460" w:lineRule="exact"/>
        <w:ind w:firstLine="492"/>
        <w:rPr>
          <w:bCs/>
          <w:color w:val="000000"/>
          <w:sz w:val="24"/>
        </w:rPr>
      </w:pPr>
      <w:r>
        <w:rPr>
          <w:bCs/>
          <w:color w:val="000000"/>
          <w:sz w:val="24"/>
        </w:rPr>
        <w:t>我单位郑重声明：我单位具备履行本项采购合同所必需的设备和专业技术能力，为履行本项采购合同我单位具备如下主要设备和主要专业技术能力：</w:t>
      </w:r>
    </w:p>
    <w:p w14:paraId="3367B8F0">
      <w:pPr>
        <w:spacing w:line="460" w:lineRule="exact"/>
        <w:ind w:firstLine="492"/>
        <w:rPr>
          <w:bCs/>
          <w:color w:val="000000"/>
          <w:sz w:val="24"/>
        </w:rPr>
      </w:pPr>
      <w:r>
        <w:rPr>
          <w:bCs/>
          <w:color w:val="000000"/>
          <w:sz w:val="24"/>
        </w:rPr>
        <w:t>主要设备有：  。</w:t>
      </w:r>
    </w:p>
    <w:p w14:paraId="2AD5F97F">
      <w:pPr>
        <w:spacing w:line="460" w:lineRule="exact"/>
        <w:ind w:firstLine="492"/>
        <w:rPr>
          <w:bCs/>
          <w:color w:val="000000"/>
          <w:sz w:val="24"/>
        </w:rPr>
      </w:pPr>
      <w:r>
        <w:rPr>
          <w:bCs/>
          <w:color w:val="000000"/>
          <w:sz w:val="24"/>
        </w:rPr>
        <w:t>主要专业技术能力有：   。</w:t>
      </w:r>
    </w:p>
    <w:p w14:paraId="766B3C54">
      <w:pPr>
        <w:spacing w:line="460" w:lineRule="exact"/>
        <w:ind w:firstLine="492"/>
        <w:rPr>
          <w:rFonts w:hint="eastAsia"/>
          <w:bCs/>
          <w:color w:val="000000"/>
          <w:sz w:val="24"/>
        </w:rPr>
      </w:pPr>
    </w:p>
    <w:p w14:paraId="23784833">
      <w:pPr>
        <w:spacing w:line="460" w:lineRule="exact"/>
        <w:rPr>
          <w:bCs/>
          <w:color w:val="000000"/>
          <w:sz w:val="24"/>
        </w:rPr>
      </w:pPr>
      <w:r>
        <w:rPr>
          <w:bCs/>
          <w:color w:val="000000"/>
          <w:sz w:val="24"/>
        </w:rPr>
        <w:t xml:space="preserve">                                      </w:t>
      </w:r>
      <w:r>
        <w:rPr>
          <w:sz w:val="24"/>
        </w:rPr>
        <w:t>供应商</w:t>
      </w:r>
      <w:r>
        <w:rPr>
          <w:bCs/>
          <w:color w:val="000000"/>
          <w:sz w:val="24"/>
        </w:rPr>
        <w:t>名称（公章）：</w:t>
      </w:r>
    </w:p>
    <w:p w14:paraId="2321AF92">
      <w:pPr>
        <w:spacing w:line="460" w:lineRule="exact"/>
        <w:rPr>
          <w:bCs/>
          <w:color w:val="000000"/>
          <w:sz w:val="24"/>
        </w:rPr>
      </w:pPr>
      <w:r>
        <w:rPr>
          <w:bCs/>
          <w:color w:val="000000"/>
          <w:sz w:val="24"/>
        </w:rPr>
        <w:t xml:space="preserve">                                     </w:t>
      </w:r>
    </w:p>
    <w:p w14:paraId="42D85470">
      <w:pPr>
        <w:spacing w:line="460" w:lineRule="exact"/>
        <w:rPr>
          <w:bCs/>
          <w:color w:val="000000"/>
          <w:sz w:val="24"/>
        </w:rPr>
      </w:pPr>
      <w:r>
        <w:rPr>
          <w:bCs/>
          <w:color w:val="000000"/>
          <w:sz w:val="24"/>
        </w:rPr>
        <w:t xml:space="preserve">                                     日期：</w:t>
      </w:r>
      <w:r>
        <w:rPr>
          <w:bCs/>
          <w:color w:val="000000"/>
          <w:sz w:val="24"/>
          <w:u w:val="single"/>
        </w:rPr>
        <w:t>______</w:t>
      </w:r>
      <w:r>
        <w:rPr>
          <w:bCs/>
          <w:color w:val="000000"/>
          <w:sz w:val="24"/>
        </w:rPr>
        <w:t>年</w:t>
      </w:r>
      <w:r>
        <w:rPr>
          <w:bCs/>
          <w:color w:val="000000"/>
          <w:sz w:val="24"/>
          <w:u w:val="single"/>
        </w:rPr>
        <w:t xml:space="preserve">    </w:t>
      </w:r>
      <w:r>
        <w:rPr>
          <w:bCs/>
          <w:color w:val="000000"/>
          <w:sz w:val="24"/>
        </w:rPr>
        <w:t>月</w:t>
      </w:r>
      <w:r>
        <w:rPr>
          <w:bCs/>
          <w:color w:val="000000"/>
          <w:sz w:val="24"/>
          <w:u w:val="single"/>
        </w:rPr>
        <w:t xml:space="preserve">    </w:t>
      </w:r>
      <w:r>
        <w:rPr>
          <w:bCs/>
          <w:color w:val="000000"/>
          <w:sz w:val="24"/>
        </w:rPr>
        <w:t>日</w:t>
      </w:r>
    </w:p>
    <w:p w14:paraId="7D35C945">
      <w:pPr>
        <w:snapToGrid w:val="0"/>
        <w:spacing w:before="50" w:after="50" w:line="520" w:lineRule="exact"/>
        <w:ind w:firstLine="9" w:firstLineChars="4"/>
        <w:jc w:val="center"/>
        <w:rPr>
          <w:b/>
          <w:bCs/>
          <w:sz w:val="32"/>
          <w:szCs w:val="32"/>
        </w:rPr>
      </w:pPr>
      <w:r>
        <w:rPr>
          <w:bCs/>
          <w:color w:val="000000"/>
          <w:sz w:val="24"/>
        </w:rPr>
        <w:br w:type="page"/>
      </w:r>
      <w:bookmarkEnd w:id="12"/>
      <w:bookmarkStart w:id="13" w:name="_Toc414607925"/>
      <w:r>
        <w:rPr>
          <w:b/>
          <w:bCs/>
          <w:sz w:val="32"/>
          <w:szCs w:val="32"/>
        </w:rPr>
        <w:t>参加政府采购活动前3年内在经营活动中没有重大违法记录的书面声明(参考格式)</w:t>
      </w:r>
      <w:bookmarkEnd w:id="13"/>
      <w:r>
        <w:rPr>
          <w:b/>
          <w:bCs/>
          <w:sz w:val="32"/>
          <w:szCs w:val="32"/>
        </w:rPr>
        <w:t xml:space="preserve"> </w:t>
      </w:r>
    </w:p>
    <w:p w14:paraId="0125775D">
      <w:pPr>
        <w:pStyle w:val="52"/>
        <w:spacing w:before="0" w:after="0" w:line="420" w:lineRule="exact"/>
        <w:ind w:firstLine="0"/>
        <w:rPr>
          <w:rFonts w:ascii="Times New Roman" w:hAnsi="Times New Roman"/>
          <w:color w:val="000000"/>
          <w:kern w:val="2"/>
          <w:szCs w:val="21"/>
        </w:rPr>
      </w:pPr>
    </w:p>
    <w:p w14:paraId="0EEF7CA8">
      <w:pPr>
        <w:pStyle w:val="52"/>
        <w:spacing w:before="0" w:after="0" w:line="420" w:lineRule="exact"/>
        <w:ind w:firstLine="0"/>
        <w:jc w:val="center"/>
        <w:rPr>
          <w:rFonts w:ascii="Times New Roman" w:hAnsi="Times New Roman"/>
          <w:b/>
          <w:color w:val="000000"/>
          <w:kern w:val="2"/>
          <w:sz w:val="32"/>
          <w:szCs w:val="32"/>
        </w:rPr>
      </w:pPr>
      <w:r>
        <w:rPr>
          <w:rFonts w:ascii="Times New Roman" w:hAnsi="Times New Roman"/>
          <w:b/>
          <w:color w:val="000000"/>
          <w:kern w:val="2"/>
          <w:sz w:val="32"/>
          <w:szCs w:val="32"/>
        </w:rPr>
        <w:t>声 明</w:t>
      </w:r>
    </w:p>
    <w:p w14:paraId="19AEC7B1">
      <w:pPr>
        <w:pStyle w:val="52"/>
        <w:spacing w:before="0" w:after="0" w:line="420" w:lineRule="exact"/>
        <w:ind w:firstLine="475" w:firstLineChars="198"/>
        <w:rPr>
          <w:rFonts w:ascii="Times New Roman" w:hAnsi="Times New Roman"/>
          <w:color w:val="000000"/>
          <w:kern w:val="2"/>
          <w:szCs w:val="21"/>
        </w:rPr>
      </w:pPr>
      <w:r>
        <w:rPr>
          <w:rFonts w:ascii="Times New Roman" w:hAnsi="Times New Roman"/>
          <w:color w:val="000000"/>
          <w:kern w:val="2"/>
          <w:szCs w:val="21"/>
        </w:rPr>
        <w:t xml:space="preserve">我单位郑重声明：参加本次政府采购活动前3年内，我公司在经营活动中没有因违法经营受到刑事处罚或者责令停产停业、吊销许可证或者执照、较大数额罚款等行政处罚。 </w:t>
      </w:r>
    </w:p>
    <w:p w14:paraId="6367A350">
      <w:pPr>
        <w:pStyle w:val="52"/>
        <w:spacing w:before="0" w:after="0" w:line="420" w:lineRule="exact"/>
        <w:ind w:firstLine="0"/>
        <w:jc w:val="right"/>
        <w:rPr>
          <w:rFonts w:ascii="Times New Roman" w:hAnsi="Times New Roman"/>
          <w:color w:val="000000"/>
          <w:kern w:val="2"/>
          <w:szCs w:val="21"/>
        </w:rPr>
      </w:pPr>
    </w:p>
    <w:p w14:paraId="72CC122C">
      <w:pPr>
        <w:pStyle w:val="52"/>
        <w:spacing w:before="0" w:after="0" w:line="420" w:lineRule="exact"/>
        <w:ind w:firstLine="0"/>
        <w:jc w:val="right"/>
        <w:rPr>
          <w:rFonts w:ascii="Times New Roman" w:hAnsi="Times New Roman"/>
          <w:color w:val="000000"/>
          <w:kern w:val="2"/>
          <w:szCs w:val="21"/>
        </w:rPr>
      </w:pPr>
    </w:p>
    <w:p w14:paraId="4EAD5BA9">
      <w:pPr>
        <w:pStyle w:val="52"/>
        <w:spacing w:before="0" w:after="0" w:line="420" w:lineRule="exact"/>
        <w:ind w:firstLine="0"/>
        <w:jc w:val="right"/>
        <w:rPr>
          <w:rFonts w:ascii="Times New Roman" w:hAnsi="Times New Roman"/>
          <w:color w:val="000000"/>
          <w:kern w:val="2"/>
          <w:szCs w:val="21"/>
        </w:rPr>
      </w:pPr>
    </w:p>
    <w:p w14:paraId="109102FC">
      <w:pPr>
        <w:pStyle w:val="52"/>
        <w:spacing w:before="0" w:after="0" w:line="420" w:lineRule="exact"/>
        <w:ind w:firstLine="0"/>
        <w:jc w:val="center"/>
        <w:rPr>
          <w:rFonts w:ascii="Times New Roman" w:hAnsi="Times New Roman"/>
          <w:color w:val="000000"/>
          <w:kern w:val="2"/>
          <w:szCs w:val="21"/>
        </w:rPr>
      </w:pPr>
      <w:r>
        <w:rPr>
          <w:rFonts w:ascii="Times New Roman" w:hAnsi="Times New Roman"/>
          <w:color w:val="000000"/>
          <w:kern w:val="2"/>
          <w:szCs w:val="21"/>
        </w:rPr>
        <w:t xml:space="preserve">                      供应商名称（公章）： </w:t>
      </w:r>
    </w:p>
    <w:p w14:paraId="575CFA60">
      <w:pPr>
        <w:pStyle w:val="52"/>
        <w:spacing w:before="0" w:after="0" w:line="420" w:lineRule="exact"/>
        <w:ind w:firstLine="0"/>
        <w:jc w:val="right"/>
        <w:rPr>
          <w:rFonts w:ascii="Times New Roman" w:hAnsi="Times New Roman"/>
          <w:color w:val="000000"/>
          <w:kern w:val="2"/>
          <w:szCs w:val="21"/>
        </w:rPr>
      </w:pPr>
    </w:p>
    <w:p w14:paraId="7F8722E6">
      <w:pPr>
        <w:pStyle w:val="52"/>
        <w:spacing w:before="0" w:after="0" w:line="420" w:lineRule="exact"/>
        <w:ind w:firstLine="0"/>
        <w:jc w:val="right"/>
        <w:rPr>
          <w:rFonts w:ascii="Times New Roman" w:hAnsi="Times New Roman"/>
          <w:color w:val="000000"/>
          <w:kern w:val="2"/>
          <w:szCs w:val="21"/>
        </w:rPr>
      </w:pPr>
    </w:p>
    <w:p w14:paraId="276DBAED">
      <w:pPr>
        <w:pStyle w:val="52"/>
        <w:spacing w:before="0" w:after="0" w:line="420" w:lineRule="exact"/>
        <w:ind w:firstLineChars="200"/>
        <w:jc w:val="right"/>
        <w:rPr>
          <w:rFonts w:ascii="Times New Roman" w:hAnsi="Times New Roman"/>
          <w:color w:val="000000"/>
          <w:kern w:val="2"/>
          <w:szCs w:val="21"/>
        </w:rPr>
      </w:pPr>
      <w:r>
        <w:rPr>
          <w:rFonts w:ascii="Times New Roman" w:hAnsi="Times New Roman"/>
          <w:color w:val="000000"/>
          <w:kern w:val="2"/>
          <w:szCs w:val="21"/>
        </w:rPr>
        <w:t xml:space="preserve">日    期：       年    月    日                        </w:t>
      </w:r>
    </w:p>
    <w:p w14:paraId="7522E8D0">
      <w:pPr>
        <w:spacing w:line="440" w:lineRule="exact"/>
        <w:jc w:val="center"/>
        <w:rPr>
          <w:b/>
          <w:bCs/>
          <w:sz w:val="32"/>
          <w:szCs w:val="32"/>
        </w:rPr>
      </w:pPr>
      <w:r>
        <w:rPr>
          <w:color w:val="000000"/>
          <w:sz w:val="32"/>
          <w:szCs w:val="32"/>
        </w:rPr>
        <w:br w:type="page"/>
      </w:r>
      <w:bookmarkStart w:id="14" w:name="_Toc23828483"/>
      <w:bookmarkStart w:id="15" w:name="_Toc120614291"/>
      <w:bookmarkStart w:id="16" w:name="_Toc24878535"/>
      <w:bookmarkStart w:id="17" w:name="_Toc475009307"/>
      <w:bookmarkStart w:id="18" w:name="_Toc49090582"/>
      <w:bookmarkStart w:id="19" w:name="_Toc481071977"/>
      <w:bookmarkStart w:id="20" w:name="_Toc462564146"/>
      <w:bookmarkStart w:id="21" w:name="_Toc22356583"/>
      <w:bookmarkStart w:id="22" w:name="_Toc481072023"/>
      <w:bookmarkStart w:id="23" w:name="_Toc26554103"/>
      <w:bookmarkStart w:id="24" w:name="_Toc513029281"/>
      <w:bookmarkStart w:id="25" w:name="_Toc481072021"/>
      <w:bookmarkStart w:id="26" w:name="_Toc475009305"/>
      <w:bookmarkStart w:id="27" w:name="_Toc481071975"/>
      <w:bookmarkStart w:id="28" w:name="_Toc414607926"/>
      <w:r>
        <w:rPr>
          <w:b/>
          <w:bCs/>
          <w:sz w:val="32"/>
          <w:szCs w:val="32"/>
        </w:rPr>
        <w:t>法定代表人资格证明</w:t>
      </w:r>
    </w:p>
    <w:p w14:paraId="76B36B7E">
      <w:pPr>
        <w:spacing w:line="640" w:lineRule="exact"/>
        <w:ind w:firstLine="560" w:firstLineChars="200"/>
        <w:rPr>
          <w:sz w:val="28"/>
        </w:rPr>
      </w:pPr>
    </w:p>
    <w:p w14:paraId="4635FB14">
      <w:pPr>
        <w:pStyle w:val="52"/>
        <w:spacing w:before="0" w:after="0" w:line="520" w:lineRule="exact"/>
        <w:ind w:firstLineChars="200"/>
        <w:rPr>
          <w:rFonts w:ascii="Times New Roman" w:hAnsi="Times New Roman"/>
          <w:kern w:val="2"/>
        </w:rPr>
      </w:pPr>
      <w:r>
        <w:rPr>
          <w:rFonts w:ascii="Times New Roman" w:hAnsi="Times New Roman"/>
          <w:kern w:val="2"/>
        </w:rPr>
        <w:t>单位名称：</w:t>
      </w:r>
      <w:r>
        <w:rPr>
          <w:rFonts w:ascii="Times New Roman" w:hAnsi="Times New Roman"/>
          <w:b/>
          <w:u w:val="single"/>
        </w:rPr>
        <w:t xml:space="preserve">                              </w:t>
      </w:r>
    </w:p>
    <w:p w14:paraId="4B426445">
      <w:pPr>
        <w:pStyle w:val="52"/>
        <w:spacing w:before="0" w:after="0" w:line="520" w:lineRule="exact"/>
        <w:ind w:firstLineChars="200"/>
        <w:rPr>
          <w:rFonts w:ascii="Times New Roman" w:hAnsi="Times New Roman"/>
          <w:kern w:val="2"/>
        </w:rPr>
      </w:pPr>
      <w:r>
        <w:rPr>
          <w:rFonts w:ascii="Times New Roman" w:hAnsi="Times New Roman"/>
          <w:kern w:val="2"/>
        </w:rPr>
        <w:t>地址：</w:t>
      </w:r>
      <w:r>
        <w:rPr>
          <w:rFonts w:ascii="Times New Roman" w:hAnsi="Times New Roman"/>
          <w:b/>
          <w:u w:val="single"/>
        </w:rPr>
        <w:t xml:space="preserve">                              </w:t>
      </w:r>
    </w:p>
    <w:p w14:paraId="097DCC39">
      <w:pPr>
        <w:pStyle w:val="52"/>
        <w:spacing w:before="0" w:after="0" w:line="520" w:lineRule="exact"/>
        <w:ind w:firstLineChars="200"/>
        <w:rPr>
          <w:rFonts w:ascii="Times New Roman" w:hAnsi="Times New Roman"/>
          <w:kern w:val="2"/>
        </w:rPr>
      </w:pPr>
      <w:r>
        <w:rPr>
          <w:rFonts w:ascii="Times New Roman" w:hAnsi="Times New Roman"/>
          <w:kern w:val="2"/>
        </w:rPr>
        <w:t>姓名：</w:t>
      </w:r>
      <w:r>
        <w:rPr>
          <w:rFonts w:ascii="Times New Roman" w:hAnsi="Times New Roman"/>
          <w:b/>
          <w:u w:val="single"/>
        </w:rPr>
        <w:t xml:space="preserve">          </w:t>
      </w:r>
      <w:r>
        <w:rPr>
          <w:rFonts w:ascii="Times New Roman" w:hAnsi="Times New Roman"/>
          <w:kern w:val="2"/>
        </w:rPr>
        <w:t xml:space="preserve"> 性别：</w:t>
      </w:r>
      <w:r>
        <w:rPr>
          <w:rFonts w:ascii="Times New Roman" w:hAnsi="Times New Roman"/>
          <w:b/>
          <w:u w:val="single"/>
        </w:rPr>
        <w:t xml:space="preserve">          </w:t>
      </w:r>
      <w:r>
        <w:rPr>
          <w:rFonts w:ascii="Times New Roman" w:hAnsi="Times New Roman"/>
          <w:kern w:val="2"/>
        </w:rPr>
        <w:t>年龄：</w:t>
      </w:r>
      <w:r>
        <w:rPr>
          <w:rFonts w:ascii="Times New Roman" w:hAnsi="Times New Roman"/>
          <w:b/>
          <w:u w:val="single"/>
        </w:rPr>
        <w:t xml:space="preserve">          </w:t>
      </w:r>
      <w:r>
        <w:rPr>
          <w:rFonts w:ascii="Times New Roman" w:hAnsi="Times New Roman"/>
          <w:kern w:val="2"/>
        </w:rPr>
        <w:t>职务：</w:t>
      </w:r>
      <w:r>
        <w:rPr>
          <w:rFonts w:ascii="Times New Roman" w:hAnsi="Times New Roman"/>
          <w:b/>
          <w:u w:val="single"/>
        </w:rPr>
        <w:t xml:space="preserve">          </w:t>
      </w:r>
    </w:p>
    <w:p w14:paraId="112C5189">
      <w:pPr>
        <w:autoSpaceDE w:val="0"/>
        <w:autoSpaceDN w:val="0"/>
        <w:adjustRightInd w:val="0"/>
        <w:spacing w:line="640" w:lineRule="exact"/>
        <w:rPr>
          <w:sz w:val="28"/>
          <w:szCs w:val="28"/>
          <w:lang w:val="zh-CN"/>
        </w:rPr>
      </w:pPr>
      <w:r>
        <w:rPr>
          <w:rFonts w:hint="eastAsia"/>
          <w:sz w:val="24"/>
        </w:rPr>
        <w:t>系 （供应商名称）的法定代表人。为参与</w:t>
      </w:r>
      <w:r>
        <w:rPr>
          <w:b/>
          <w:u w:val="single"/>
        </w:rPr>
        <w:t xml:space="preserve">          </w:t>
      </w:r>
      <w:r>
        <w:rPr>
          <w:rFonts w:hint="eastAsia"/>
          <w:sz w:val="24"/>
        </w:rPr>
        <w:t xml:space="preserve"> 项目（项目编号： </w:t>
      </w:r>
      <w:r>
        <w:rPr>
          <w:b/>
          <w:u w:val="single"/>
        </w:rPr>
        <w:t xml:space="preserve">          </w:t>
      </w:r>
      <w:r>
        <w:rPr>
          <w:rFonts w:hint="eastAsia"/>
          <w:sz w:val="24"/>
        </w:rPr>
        <w:t>）的采购活动，签署上述项目的响应文件、进行谈判、签署合同和处理与之有关的一切事务。</w:t>
      </w:r>
    </w:p>
    <w:p w14:paraId="62809D61">
      <w:pPr>
        <w:pStyle w:val="52"/>
        <w:spacing w:before="0" w:after="0" w:line="520" w:lineRule="exact"/>
        <w:ind w:firstLineChars="200"/>
        <w:rPr>
          <w:rFonts w:ascii="Times New Roman" w:hAnsi="Times New Roman"/>
          <w:kern w:val="2"/>
        </w:rPr>
      </w:pPr>
      <w:r>
        <w:rPr>
          <w:rFonts w:ascii="Times New Roman" w:hAnsi="Times New Roman"/>
          <w:kern w:val="2"/>
        </w:rPr>
        <w:t>特此证明。</w:t>
      </w:r>
    </w:p>
    <w:p w14:paraId="5BCEBBCF">
      <w:pPr>
        <w:ind w:left="400"/>
        <w:rPr>
          <w:rFonts w:hint="eastAsia" w:ascii="楷体_GB2312" w:hAnsi="Arial" w:eastAsia="楷体_GB2312"/>
          <w:sz w:val="28"/>
          <w:szCs w:val="28"/>
        </w:rPr>
      </w:pPr>
      <w:r>
        <w:rPr>
          <w:sz w:val="24"/>
        </w:rPr>
        <w:t>附：法定代表人（单位负责人）</w:t>
      </w:r>
      <w:r>
        <w:rPr>
          <w:rFonts w:hint="eastAsia"/>
          <w:sz w:val="24"/>
        </w:rPr>
        <w:t>有效</w:t>
      </w:r>
      <w:r>
        <w:rPr>
          <w:sz w:val="24"/>
        </w:rPr>
        <w:t>期内的身份证复印件</w:t>
      </w:r>
      <w:r>
        <w:rPr>
          <w:rFonts w:hint="eastAsia"/>
          <w:sz w:val="24"/>
        </w:rPr>
        <w:t>（正</w:t>
      </w:r>
      <w:r>
        <w:rPr>
          <w:sz w:val="24"/>
        </w:rPr>
        <w:t>反</w:t>
      </w:r>
      <w:r>
        <w:rPr>
          <w:rFonts w:hint="eastAsia"/>
          <w:sz w:val="24"/>
        </w:rPr>
        <w:t>面）</w:t>
      </w:r>
    </w:p>
    <w:tbl>
      <w:tblPr>
        <w:tblStyle w:val="14"/>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7"/>
      </w:tblGrid>
      <w:tr w14:paraId="2DB3A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537" w:type="dxa"/>
            <w:noWrap w:val="0"/>
            <w:vAlign w:val="center"/>
          </w:tcPr>
          <w:p w14:paraId="14425503">
            <w:pPr>
              <w:jc w:val="center"/>
              <w:rPr>
                <w:rFonts w:ascii="楷体_GB2312" w:hAnsi="Arial" w:eastAsia="楷体_GB2312"/>
                <w:i/>
                <w:sz w:val="20"/>
                <w:szCs w:val="28"/>
              </w:rPr>
            </w:pPr>
            <w:r>
              <w:rPr>
                <w:rFonts w:ascii="楷体_GB2312" w:hAnsi="Arial" w:eastAsia="楷体_GB2312"/>
                <w:i/>
                <w:sz w:val="24"/>
                <w:szCs w:val="28"/>
              </w:rPr>
              <w:t>身份证正面</w:t>
            </w:r>
          </w:p>
        </w:tc>
      </w:tr>
    </w:tbl>
    <w:p w14:paraId="0B9F3509">
      <w:pPr>
        <w:rPr>
          <w:vanish/>
          <w:szCs w:val="20"/>
        </w:rPr>
      </w:pPr>
    </w:p>
    <w:tbl>
      <w:tblPr>
        <w:tblStyle w:val="14"/>
        <w:tblpPr w:leftFromText="180" w:rightFromText="180" w:vertAnchor="text" w:horzAnchor="page" w:tblpX="6313" w:tblpY="-29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6"/>
      </w:tblGrid>
      <w:tr w14:paraId="457F7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noWrap w:val="0"/>
            <w:vAlign w:val="center"/>
          </w:tcPr>
          <w:p w14:paraId="6D736706">
            <w:pPr>
              <w:jc w:val="center"/>
              <w:rPr>
                <w:rFonts w:ascii="楷体_GB2312" w:hAnsi="Arial" w:eastAsia="楷体_GB2312"/>
                <w:sz w:val="20"/>
                <w:szCs w:val="28"/>
              </w:rPr>
            </w:pPr>
            <w:r>
              <w:rPr>
                <w:rFonts w:ascii="楷体_GB2312" w:hAnsi="Arial" w:eastAsia="楷体_GB2312"/>
                <w:i/>
                <w:sz w:val="24"/>
                <w:szCs w:val="28"/>
              </w:rPr>
              <w:t>身份证反面</w:t>
            </w:r>
          </w:p>
        </w:tc>
      </w:tr>
    </w:tbl>
    <w:p w14:paraId="48ACCA67">
      <w:pPr>
        <w:spacing w:line="640" w:lineRule="exact"/>
        <w:ind w:firstLine="5600" w:firstLineChars="2000"/>
        <w:rPr>
          <w:sz w:val="28"/>
        </w:rPr>
      </w:pPr>
    </w:p>
    <w:p w14:paraId="2660FA85">
      <w:pPr>
        <w:spacing w:line="640" w:lineRule="exact"/>
        <w:ind w:firstLine="5600" w:firstLineChars="2000"/>
        <w:rPr>
          <w:sz w:val="28"/>
        </w:rPr>
      </w:pPr>
    </w:p>
    <w:p w14:paraId="391BD415">
      <w:pPr>
        <w:pStyle w:val="52"/>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供应商名称（公章）：</w:t>
      </w:r>
    </w:p>
    <w:p w14:paraId="57803858">
      <w:pPr>
        <w:pStyle w:val="52"/>
        <w:spacing w:before="0" w:after="0" w:line="420" w:lineRule="exact"/>
        <w:ind w:firstLine="0"/>
        <w:jc w:val="center"/>
        <w:rPr>
          <w:rFonts w:ascii="Times New Roman" w:hAnsi="Times New Roman"/>
          <w:kern w:val="2"/>
          <w:szCs w:val="21"/>
        </w:rPr>
      </w:pPr>
    </w:p>
    <w:p w14:paraId="00F85E94">
      <w:pPr>
        <w:pStyle w:val="52"/>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 xml:space="preserve">日                        </w:t>
      </w:r>
    </w:p>
    <w:p w14:paraId="7B1F76FC">
      <w:pPr>
        <w:snapToGrid w:val="0"/>
        <w:spacing w:line="640" w:lineRule="exact"/>
        <w:ind w:firstLine="5320" w:firstLineChars="1900"/>
        <w:rPr>
          <w:sz w:val="28"/>
          <w:szCs w:val="28"/>
        </w:rPr>
      </w:pPr>
    </w:p>
    <w:p w14:paraId="7FBF36F2">
      <w:pPr>
        <w:spacing w:line="640" w:lineRule="exact"/>
        <w:ind w:firstLine="3204" w:firstLineChars="1140"/>
        <w:rPr>
          <w:b/>
          <w:bCs/>
          <w:sz w:val="28"/>
        </w:rPr>
      </w:pPr>
    </w:p>
    <w:p w14:paraId="442E2952">
      <w:pPr>
        <w:pStyle w:val="52"/>
        <w:spacing w:before="0" w:after="0" w:line="520" w:lineRule="exact"/>
        <w:ind w:firstLineChars="200"/>
        <w:rPr>
          <w:rFonts w:ascii="Times New Roman" w:hAnsi="Times New Roman"/>
          <w:kern w:val="2"/>
        </w:rPr>
      </w:pPr>
      <w:r>
        <w:rPr>
          <w:rFonts w:ascii="Times New Roman" w:hAnsi="Times New Roman"/>
          <w:kern w:val="2"/>
        </w:rPr>
        <w:t>注</w:t>
      </w:r>
      <w:r>
        <w:rPr>
          <w:rFonts w:hint="eastAsia" w:ascii="Times New Roman" w:hAnsi="Times New Roman"/>
          <w:kern w:val="2"/>
        </w:rPr>
        <w:t>：</w:t>
      </w:r>
      <w:r>
        <w:rPr>
          <w:rFonts w:ascii="Times New Roman" w:hAnsi="Times New Roman"/>
          <w:kern w:val="2"/>
        </w:rPr>
        <w:t>供应商法定代表人参加</w:t>
      </w:r>
      <w:r>
        <w:rPr>
          <w:rFonts w:hint="eastAsia"/>
        </w:rPr>
        <w:t>谈判</w:t>
      </w:r>
      <w:r>
        <w:rPr>
          <w:rFonts w:ascii="Times New Roman" w:hAnsi="Times New Roman"/>
          <w:kern w:val="2"/>
        </w:rPr>
        <w:t>的，必须附法定代表人身份证复印件并加盖委托单位公章，参加</w:t>
      </w:r>
      <w:r>
        <w:rPr>
          <w:rFonts w:hint="eastAsia"/>
        </w:rPr>
        <w:t>谈判</w:t>
      </w:r>
      <w:r>
        <w:rPr>
          <w:rFonts w:ascii="Times New Roman" w:hAnsi="Times New Roman"/>
          <w:kern w:val="2"/>
        </w:rPr>
        <w:t>时法定代表人将身份证原件带至</w:t>
      </w:r>
      <w:r>
        <w:rPr>
          <w:rFonts w:hint="eastAsia"/>
        </w:rPr>
        <w:t>谈判</w:t>
      </w:r>
      <w:r>
        <w:rPr>
          <w:rFonts w:ascii="Times New Roman" w:hAnsi="Times New Roman"/>
          <w:kern w:val="2"/>
        </w:rPr>
        <w:t>现场备查。</w:t>
      </w:r>
    </w:p>
    <w:p w14:paraId="73D10816">
      <w:pPr>
        <w:spacing w:line="440" w:lineRule="exact"/>
        <w:jc w:val="center"/>
        <w:rPr>
          <w:b/>
          <w:bCs/>
          <w:sz w:val="32"/>
          <w:szCs w:val="32"/>
        </w:rPr>
      </w:pPr>
      <w:r>
        <w:rPr>
          <w:b/>
          <w:bCs/>
          <w:sz w:val="32"/>
          <w:szCs w:val="32"/>
        </w:rPr>
        <w:br w:type="page"/>
      </w:r>
      <w:bookmarkEnd w:id="14"/>
      <w:bookmarkEnd w:id="15"/>
      <w:bookmarkEnd w:id="16"/>
      <w:bookmarkEnd w:id="17"/>
      <w:bookmarkEnd w:id="18"/>
      <w:bookmarkEnd w:id="19"/>
      <w:bookmarkEnd w:id="20"/>
      <w:bookmarkEnd w:id="21"/>
      <w:bookmarkEnd w:id="22"/>
      <w:bookmarkEnd w:id="23"/>
      <w:bookmarkEnd w:id="24"/>
      <w:r>
        <w:rPr>
          <w:b/>
          <w:bCs/>
          <w:sz w:val="32"/>
          <w:szCs w:val="32"/>
        </w:rPr>
        <w:t xml:space="preserve"> </w:t>
      </w:r>
    </w:p>
    <w:p w14:paraId="5A54467F">
      <w:pPr>
        <w:spacing w:line="440" w:lineRule="exact"/>
        <w:jc w:val="center"/>
        <w:rPr>
          <w:b/>
          <w:bCs/>
          <w:sz w:val="32"/>
          <w:szCs w:val="32"/>
        </w:rPr>
      </w:pPr>
      <w:r>
        <w:rPr>
          <w:rFonts w:hint="eastAsia"/>
          <w:b/>
          <w:bCs/>
          <w:sz w:val="32"/>
          <w:szCs w:val="32"/>
        </w:rPr>
        <w:t>法定代表人（单位负责人）</w:t>
      </w:r>
      <w:r>
        <w:rPr>
          <w:b/>
          <w:bCs/>
          <w:sz w:val="32"/>
          <w:szCs w:val="32"/>
        </w:rPr>
        <w:t>授权委托书</w:t>
      </w:r>
    </w:p>
    <w:p w14:paraId="1FD2B657">
      <w:pPr>
        <w:pStyle w:val="52"/>
        <w:spacing w:before="0" w:after="0" w:line="520" w:lineRule="exact"/>
        <w:ind w:firstLineChars="200"/>
        <w:rPr>
          <w:rFonts w:ascii="Times New Roman" w:hAnsi="Times New Roman"/>
          <w:kern w:val="2"/>
        </w:rPr>
      </w:pPr>
      <w:r>
        <w:rPr>
          <w:rFonts w:ascii="Times New Roman" w:hAnsi="Times New Roman"/>
          <w:kern w:val="2"/>
        </w:rPr>
        <w:t>本授权书声明：</w:t>
      </w:r>
      <w:r>
        <w:rPr>
          <w:rFonts w:ascii="Times New Roman" w:hAnsi="Times New Roman"/>
          <w:kern w:val="2"/>
          <w:u w:val="single"/>
        </w:rPr>
        <w:t>（供应商名称）</w:t>
      </w:r>
      <w:r>
        <w:rPr>
          <w:rFonts w:hint="eastAsia" w:ascii="Times New Roman" w:hAnsi="Times New Roman"/>
          <w:kern w:val="2"/>
        </w:rPr>
        <w:t xml:space="preserve">的法定代表人 </w:t>
      </w:r>
      <w:r>
        <w:rPr>
          <w:rFonts w:hint="eastAsia" w:ascii="Times New Roman" w:hAnsi="Times New Roman"/>
          <w:kern w:val="2"/>
          <w:u w:val="single"/>
        </w:rPr>
        <w:t xml:space="preserve">  （法定代表人姓名、职务）   </w:t>
      </w:r>
      <w:r>
        <w:rPr>
          <w:rFonts w:hint="eastAsia" w:ascii="Times New Roman" w:hAnsi="Times New Roman"/>
          <w:kern w:val="2"/>
        </w:rPr>
        <w:t>代表本单位授权</w:t>
      </w:r>
      <w:r>
        <w:rPr>
          <w:rFonts w:hint="eastAsia" w:ascii="Times New Roman" w:hAnsi="Times New Roman"/>
          <w:kern w:val="2"/>
          <w:u w:val="single"/>
        </w:rPr>
        <w:t xml:space="preserve">      （单位名称）</w:t>
      </w:r>
      <w:r>
        <w:rPr>
          <w:rFonts w:hint="eastAsia" w:ascii="Times New Roman" w:hAnsi="Times New Roman"/>
          <w:kern w:val="2"/>
        </w:rPr>
        <w:t>的授权代表</w:t>
      </w:r>
      <w:r>
        <w:rPr>
          <w:rFonts w:hint="eastAsia" w:ascii="Times New Roman" w:hAnsi="Times New Roman"/>
          <w:kern w:val="2"/>
          <w:u w:val="single"/>
        </w:rPr>
        <w:t>（授权代表的姓名、职务）（身份证号码：             ）</w:t>
      </w:r>
      <w:r>
        <w:rPr>
          <w:rFonts w:hint="eastAsia" w:ascii="Times New Roman" w:hAnsi="Times New Roman"/>
          <w:kern w:val="2"/>
        </w:rPr>
        <w:t>为本单位的合法代理人，就</w:t>
      </w:r>
      <w:r>
        <w:rPr>
          <w:rFonts w:hint="eastAsia" w:ascii="Times New Roman" w:hAnsi="Times New Roman"/>
          <w:kern w:val="2"/>
          <w:u w:val="single"/>
        </w:rPr>
        <w:t xml:space="preserve">          （项目名称、项目编号）         </w:t>
      </w:r>
      <w:r>
        <w:rPr>
          <w:rFonts w:hint="eastAsia" w:ascii="Times New Roman" w:hAnsi="Times New Roman"/>
          <w:kern w:val="2"/>
        </w:rPr>
        <w:t>，</w:t>
      </w:r>
      <w:r>
        <w:rPr>
          <w:rFonts w:ascii="Times New Roman" w:hAnsi="Times New Roman"/>
          <w:kern w:val="2"/>
        </w:rPr>
        <w:t>以我单位名义签署上述项目的响应文件、进行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61BC9F0C">
      <w:pPr>
        <w:spacing w:line="520" w:lineRule="exact"/>
        <w:ind w:firstLine="480" w:firstLineChars="200"/>
        <w:rPr>
          <w:bCs/>
          <w:sz w:val="24"/>
        </w:rPr>
      </w:pPr>
      <w:r>
        <w:rPr>
          <w:bCs/>
          <w:sz w:val="24"/>
        </w:rPr>
        <w:t>受托人在办理上述事宜过程中以其自己的名义所签署的所有文件我单位均予以承认。受托人无转委托权。</w:t>
      </w:r>
    </w:p>
    <w:p w14:paraId="2B233F42">
      <w:pPr>
        <w:spacing w:line="520" w:lineRule="exact"/>
        <w:ind w:firstLine="480" w:firstLineChars="200"/>
        <w:rPr>
          <w:bCs/>
          <w:sz w:val="24"/>
        </w:rPr>
      </w:pPr>
      <w:r>
        <w:rPr>
          <w:bCs/>
          <w:sz w:val="24"/>
        </w:rPr>
        <w:t>委托期限：至上述事宜处理完毕止。</w:t>
      </w:r>
    </w:p>
    <w:p w14:paraId="2ABD3EEB">
      <w:pPr>
        <w:spacing w:line="520" w:lineRule="exact"/>
        <w:ind w:firstLine="480" w:firstLineChars="200"/>
        <w:rPr>
          <w:rFonts w:hint="eastAsia"/>
          <w:bCs/>
          <w:sz w:val="24"/>
        </w:rPr>
      </w:pPr>
      <w:r>
        <w:rPr>
          <w:rFonts w:hint="eastAsia"/>
          <w:bCs/>
          <w:sz w:val="24"/>
        </w:rPr>
        <w:t>本授权书于______年____月____日起生效，特此声明。</w:t>
      </w:r>
    </w:p>
    <w:p w14:paraId="57040DEB">
      <w:pPr>
        <w:spacing w:line="520" w:lineRule="exact"/>
        <w:ind w:firstLine="480" w:firstLineChars="200"/>
        <w:rPr>
          <w:sz w:val="24"/>
        </w:rPr>
      </w:pPr>
      <w:r>
        <w:rPr>
          <w:sz w:val="24"/>
        </w:rPr>
        <w:t xml:space="preserve">供应商名称（公章）：  </w:t>
      </w:r>
      <w:r>
        <w:rPr>
          <w:sz w:val="24"/>
          <w:u w:val="single"/>
        </w:rPr>
        <w:t xml:space="preserve">                          </w:t>
      </w:r>
    </w:p>
    <w:p w14:paraId="044EFA94">
      <w:pPr>
        <w:spacing w:line="520" w:lineRule="exact"/>
        <w:ind w:firstLine="480" w:firstLineChars="200"/>
        <w:rPr>
          <w:sz w:val="24"/>
        </w:rPr>
      </w:pPr>
      <w:r>
        <w:rPr>
          <w:sz w:val="24"/>
        </w:rPr>
        <w:t>法定代表人（签字或盖章）：</w:t>
      </w:r>
      <w:r>
        <w:rPr>
          <w:sz w:val="24"/>
          <w:u w:val="single"/>
        </w:rPr>
        <w:t xml:space="preserve">                      </w:t>
      </w:r>
      <w:r>
        <w:rPr>
          <w:sz w:val="24"/>
        </w:rPr>
        <w:t xml:space="preserve"> </w:t>
      </w:r>
    </w:p>
    <w:p w14:paraId="4C8D5B52">
      <w:pPr>
        <w:spacing w:line="520" w:lineRule="exact"/>
        <w:ind w:firstLine="480" w:firstLineChars="200"/>
        <w:rPr>
          <w:sz w:val="24"/>
        </w:rPr>
      </w:pPr>
      <w:r>
        <w:rPr>
          <w:sz w:val="24"/>
        </w:rPr>
        <w:t>身份证号码：</w:t>
      </w:r>
      <w:r>
        <w:rPr>
          <w:sz w:val="24"/>
          <w:u w:val="single"/>
        </w:rPr>
        <w:t xml:space="preserve">                     </w:t>
      </w:r>
      <w:r>
        <w:rPr>
          <w:rFonts w:hint="eastAsia"/>
          <w:sz w:val="24"/>
          <w:u w:val="single"/>
        </w:rPr>
        <w:t xml:space="preserve">         </w:t>
      </w:r>
      <w:r>
        <w:rPr>
          <w:sz w:val="24"/>
          <w:u w:val="single"/>
        </w:rPr>
        <w:t xml:space="preserve">     </w:t>
      </w:r>
    </w:p>
    <w:p w14:paraId="70E002E4">
      <w:pPr>
        <w:spacing w:line="520" w:lineRule="exact"/>
        <w:ind w:firstLine="480" w:firstLineChars="200"/>
        <w:rPr>
          <w:sz w:val="24"/>
        </w:rPr>
      </w:pPr>
      <w:r>
        <w:rPr>
          <w:sz w:val="24"/>
        </w:rPr>
        <w:t>授权代表（签字）：</w:t>
      </w:r>
      <w:r>
        <w:rPr>
          <w:sz w:val="24"/>
          <w:u w:val="single"/>
        </w:rPr>
        <w:t xml:space="preserve">                 </w:t>
      </w:r>
      <w:r>
        <w:rPr>
          <w:rFonts w:hint="eastAsia"/>
          <w:sz w:val="24"/>
          <w:u w:val="single"/>
        </w:rPr>
        <w:t xml:space="preserve">    </w:t>
      </w:r>
      <w:r>
        <w:rPr>
          <w:sz w:val="24"/>
          <w:u w:val="single"/>
        </w:rPr>
        <w:t xml:space="preserve">         </w:t>
      </w:r>
    </w:p>
    <w:p w14:paraId="61BCB398">
      <w:pPr>
        <w:spacing w:line="520" w:lineRule="exact"/>
        <w:ind w:firstLine="480" w:firstLineChars="200"/>
        <w:rPr>
          <w:sz w:val="24"/>
        </w:rPr>
      </w:pPr>
      <w:r>
        <w:rPr>
          <w:sz w:val="24"/>
        </w:rPr>
        <w:t>身份证号码：</w:t>
      </w:r>
      <w:r>
        <w:rPr>
          <w:sz w:val="24"/>
          <w:u w:val="single"/>
        </w:rPr>
        <w:t xml:space="preserve">                    </w:t>
      </w:r>
      <w:r>
        <w:rPr>
          <w:rFonts w:hint="eastAsia"/>
          <w:sz w:val="24"/>
          <w:u w:val="single"/>
        </w:rPr>
        <w:t xml:space="preserve">          </w:t>
      </w:r>
      <w:r>
        <w:rPr>
          <w:sz w:val="24"/>
          <w:u w:val="single"/>
        </w:rPr>
        <w:t xml:space="preserve">     </w:t>
      </w:r>
    </w:p>
    <w:p w14:paraId="6B6C1CAA">
      <w:pPr>
        <w:pStyle w:val="12"/>
        <w:spacing w:line="520" w:lineRule="exact"/>
        <w:jc w:val="left"/>
        <w:rPr>
          <w:rFonts w:ascii="宋体" w:hAnsi="宋体" w:eastAsia="宋体"/>
          <w:sz w:val="24"/>
          <w:szCs w:val="21"/>
        </w:rPr>
      </w:pPr>
      <w:r>
        <w:rPr>
          <w:rFonts w:ascii="宋体" w:hAnsi="宋体" w:eastAsia="宋体"/>
          <w:sz w:val="24"/>
          <w:szCs w:val="21"/>
        </w:rPr>
        <w:t>附：</w:t>
      </w:r>
    </w:p>
    <w:p w14:paraId="41D5B50A">
      <w:pPr>
        <w:pStyle w:val="12"/>
        <w:spacing w:line="360" w:lineRule="auto"/>
        <w:jc w:val="left"/>
        <w:rPr>
          <w:rFonts w:ascii="宋体" w:hAnsi="宋体" w:eastAsia="宋体"/>
          <w:sz w:val="24"/>
          <w:szCs w:val="21"/>
        </w:rPr>
      </w:pPr>
      <w:r>
        <w:rPr>
          <w:rFonts w:ascii="宋体" w:hAnsi="宋体" w:eastAsia="宋体"/>
          <w:sz w:val="24"/>
          <w:szCs w:val="21"/>
        </w:rPr>
        <w:t>授权代表有效期内的身份证复印件（正反面）</w:t>
      </w:r>
    </w:p>
    <w:tbl>
      <w:tblPr>
        <w:tblStyle w:val="14"/>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00A29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trPr>
        <w:tc>
          <w:tcPr>
            <w:tcW w:w="4678" w:type="dxa"/>
            <w:noWrap w:val="0"/>
            <w:vAlign w:val="center"/>
          </w:tcPr>
          <w:p w14:paraId="06062FA6">
            <w:pPr>
              <w:pStyle w:val="5"/>
              <w:jc w:val="center"/>
              <w:rPr>
                <w:i/>
                <w:sz w:val="20"/>
              </w:rPr>
            </w:pPr>
            <w:r>
              <w:rPr>
                <w:i/>
                <w:sz w:val="24"/>
              </w:rPr>
              <w:t>身份证正面</w:t>
            </w:r>
          </w:p>
        </w:tc>
        <w:tc>
          <w:tcPr>
            <w:tcW w:w="278" w:type="dxa"/>
            <w:tcBorders>
              <w:top w:val="nil"/>
              <w:bottom w:val="nil"/>
            </w:tcBorders>
            <w:noWrap w:val="0"/>
            <w:vAlign w:val="top"/>
          </w:tcPr>
          <w:p w14:paraId="3CC53DFD">
            <w:pPr>
              <w:widowControl/>
              <w:jc w:val="left"/>
              <w:rPr>
                <w:sz w:val="20"/>
              </w:rPr>
            </w:pPr>
          </w:p>
        </w:tc>
        <w:tc>
          <w:tcPr>
            <w:tcW w:w="4695" w:type="dxa"/>
            <w:noWrap w:val="0"/>
            <w:vAlign w:val="center"/>
          </w:tcPr>
          <w:p w14:paraId="0E35633C">
            <w:pPr>
              <w:widowControl/>
              <w:jc w:val="center"/>
              <w:rPr>
                <w:sz w:val="20"/>
              </w:rPr>
            </w:pPr>
            <w:r>
              <w:rPr>
                <w:i/>
                <w:sz w:val="24"/>
              </w:rPr>
              <w:t>身份证反面</w:t>
            </w:r>
          </w:p>
        </w:tc>
      </w:tr>
    </w:tbl>
    <w:p w14:paraId="5A98B600">
      <w:pPr>
        <w:pStyle w:val="52"/>
        <w:spacing w:before="0" w:after="0" w:line="420" w:lineRule="exact"/>
        <w:ind w:firstLineChars="200"/>
        <w:rPr>
          <w:rFonts w:ascii="Times New Roman" w:hAnsi="Times New Roman"/>
          <w:kern w:val="2"/>
        </w:rPr>
      </w:pPr>
    </w:p>
    <w:p w14:paraId="33BD45B7">
      <w:pPr>
        <w:pStyle w:val="52"/>
        <w:spacing w:before="0" w:after="0" w:line="520" w:lineRule="exact"/>
        <w:ind w:firstLineChars="200"/>
        <w:rPr>
          <w:rFonts w:ascii="Times New Roman" w:hAnsi="Times New Roman"/>
          <w:kern w:val="2"/>
        </w:rPr>
      </w:pPr>
      <w:r>
        <w:rPr>
          <w:rFonts w:ascii="Times New Roman" w:hAnsi="Times New Roman"/>
          <w:kern w:val="2"/>
        </w:rPr>
        <w:t>注：供应商委托受托人参加</w:t>
      </w:r>
      <w:r>
        <w:rPr>
          <w:rFonts w:hint="eastAsia" w:ascii="Times New Roman" w:hAnsi="Times New Roman"/>
          <w:kern w:val="2"/>
        </w:rPr>
        <w:t>谈判</w:t>
      </w:r>
      <w:r>
        <w:rPr>
          <w:rFonts w:ascii="Times New Roman" w:hAnsi="Times New Roman"/>
          <w:kern w:val="2"/>
        </w:rPr>
        <w:t>的，必须附受托人身份证复印件并加盖委托单位公章，参加</w:t>
      </w:r>
      <w:r>
        <w:rPr>
          <w:rFonts w:hint="eastAsia" w:ascii="Times New Roman" w:hAnsi="Times New Roman"/>
          <w:kern w:val="2"/>
        </w:rPr>
        <w:t>谈判</w:t>
      </w:r>
      <w:r>
        <w:rPr>
          <w:rFonts w:ascii="Times New Roman" w:hAnsi="Times New Roman"/>
          <w:kern w:val="2"/>
        </w:rPr>
        <w:t>时受托人将身份证原件带至</w:t>
      </w:r>
      <w:r>
        <w:rPr>
          <w:rFonts w:hint="eastAsia" w:ascii="Times New Roman" w:hAnsi="Times New Roman"/>
          <w:kern w:val="2"/>
        </w:rPr>
        <w:t>谈判</w:t>
      </w:r>
      <w:r>
        <w:rPr>
          <w:rFonts w:ascii="Times New Roman" w:hAnsi="Times New Roman"/>
          <w:kern w:val="2"/>
        </w:rPr>
        <w:t>现场备查。法定代表人</w:t>
      </w:r>
      <w:r>
        <w:rPr>
          <w:rFonts w:ascii="宋体" w:hAnsi="宋体"/>
          <w:szCs w:val="21"/>
        </w:rPr>
        <w:t>（单位负责人）</w:t>
      </w:r>
      <w:r>
        <w:rPr>
          <w:rFonts w:ascii="Times New Roman" w:hAnsi="Times New Roman"/>
          <w:kern w:val="2"/>
        </w:rPr>
        <w:t>直接参加</w:t>
      </w:r>
      <w:r>
        <w:rPr>
          <w:rFonts w:hint="eastAsia" w:ascii="Times New Roman" w:hAnsi="Times New Roman"/>
          <w:kern w:val="2"/>
        </w:rPr>
        <w:t>谈判</w:t>
      </w:r>
      <w:r>
        <w:rPr>
          <w:rFonts w:ascii="Times New Roman" w:hAnsi="Times New Roman"/>
          <w:kern w:val="2"/>
        </w:rPr>
        <w:t>的，仅需填写“</w:t>
      </w:r>
      <w:r>
        <w:rPr>
          <w:rFonts w:hint="eastAsia" w:ascii="Times New Roman" w:hAnsi="Times New Roman"/>
          <w:kern w:val="2"/>
        </w:rPr>
        <w:t>法定代表人（单位负责人）身份证明</w:t>
      </w:r>
      <w:r>
        <w:rPr>
          <w:rFonts w:ascii="Times New Roman" w:hAnsi="Times New Roman"/>
          <w:kern w:val="2"/>
        </w:rPr>
        <w:t>”。</w:t>
      </w:r>
    </w:p>
    <w:p w14:paraId="5099C692">
      <w:pPr>
        <w:pStyle w:val="32"/>
        <w:spacing w:after="156" w:afterLines="50" w:line="360" w:lineRule="auto"/>
        <w:ind w:left="0" w:firstLine="0"/>
        <w:jc w:val="center"/>
        <w:rPr>
          <w:rFonts w:ascii="宋体" w:cs="宋体"/>
          <w:color w:val="000000"/>
          <w:sz w:val="32"/>
          <w:szCs w:val="32"/>
        </w:rPr>
      </w:pPr>
      <w:r>
        <w:rPr>
          <w:rFonts w:ascii="宋体" w:hAnsi="宋体"/>
          <w:sz w:val="24"/>
          <w:szCs w:val="24"/>
        </w:rPr>
        <w:br w:type="page"/>
      </w:r>
      <w:bookmarkEnd w:id="25"/>
      <w:bookmarkEnd w:id="26"/>
      <w:bookmarkEnd w:id="27"/>
      <w:r>
        <w:rPr>
          <w:rFonts w:hint="eastAsia" w:ascii="宋体" w:hAnsi="宋体" w:eastAsia="宋体" w:cs="宋体"/>
          <w:color w:val="000000"/>
          <w:sz w:val="32"/>
          <w:szCs w:val="32"/>
        </w:rPr>
        <w:t>三</w:t>
      </w:r>
      <w:r>
        <w:rPr>
          <w:rFonts w:hint="eastAsia" w:ascii="宋体" w:hAnsi="宋体" w:cs="宋体"/>
          <w:color w:val="000000"/>
          <w:sz w:val="32"/>
          <w:szCs w:val="32"/>
        </w:rPr>
        <w:t>、谈判申请及声明</w:t>
      </w:r>
    </w:p>
    <w:p w14:paraId="16EE7052">
      <w:pPr>
        <w:spacing w:line="480" w:lineRule="exact"/>
        <w:rPr>
          <w:rFonts w:ascii="宋体"/>
          <w:color w:val="000000"/>
          <w:sz w:val="24"/>
        </w:rPr>
      </w:pPr>
      <w:r>
        <w:rPr>
          <w:rFonts w:hint="eastAsia" w:ascii="宋体" w:hAnsi="宋体"/>
          <w:color w:val="000000"/>
          <w:sz w:val="24"/>
        </w:rPr>
        <w:t>致：江苏省体育装备中心</w:t>
      </w:r>
    </w:p>
    <w:p w14:paraId="59927807">
      <w:pPr>
        <w:spacing w:line="480" w:lineRule="exact"/>
        <w:ind w:firstLine="480" w:firstLineChars="200"/>
        <w:rPr>
          <w:rFonts w:ascii="宋体"/>
          <w:color w:val="000000"/>
          <w:sz w:val="24"/>
        </w:rPr>
      </w:pPr>
      <w:r>
        <w:rPr>
          <w:sz w:val="24"/>
        </w:rPr>
        <w:t>根据贵方</w:t>
      </w:r>
      <w:r>
        <w:rPr>
          <w:sz w:val="24"/>
          <w:u w:val="single"/>
        </w:rPr>
        <w:t xml:space="preserve">         </w:t>
      </w:r>
      <w:r>
        <w:rPr>
          <w:sz w:val="24"/>
        </w:rPr>
        <w:t xml:space="preserve"> 项目（项目编号：</w:t>
      </w:r>
      <w:r>
        <w:rPr>
          <w:sz w:val="24"/>
          <w:u w:val="single"/>
        </w:rPr>
        <w:t xml:space="preserve">         </w:t>
      </w:r>
      <w:r>
        <w:rPr>
          <w:sz w:val="24"/>
        </w:rPr>
        <w:t>）</w:t>
      </w:r>
      <w:r>
        <w:rPr>
          <w:rFonts w:hint="eastAsia"/>
          <w:sz w:val="24"/>
        </w:rPr>
        <w:t>谈判</w:t>
      </w:r>
      <w:r>
        <w:rPr>
          <w:sz w:val="24"/>
        </w:rPr>
        <w:t>文件，正式授权下述签字人</w:t>
      </w:r>
      <w:r>
        <w:rPr>
          <w:sz w:val="24"/>
          <w:u w:val="single"/>
        </w:rPr>
        <w:t xml:space="preserve">           </w:t>
      </w:r>
      <w:r>
        <w:rPr>
          <w:sz w:val="24"/>
        </w:rPr>
        <w:t xml:space="preserve">  (姓名)代表我方________（供应商名称），提交下述文件正本一式壹份，副本一式</w:t>
      </w:r>
      <w:r>
        <w:rPr>
          <w:rFonts w:hint="eastAsia" w:ascii="宋体" w:hAnsi="宋体"/>
          <w:color w:val="000000"/>
          <w:sz w:val="24"/>
        </w:rPr>
        <w:t>贰</w:t>
      </w:r>
      <w:r>
        <w:rPr>
          <w:sz w:val="24"/>
        </w:rPr>
        <w:t>份。</w:t>
      </w:r>
    </w:p>
    <w:p w14:paraId="0D1E5628">
      <w:pPr>
        <w:spacing w:line="480" w:lineRule="exact"/>
        <w:ind w:firstLine="480" w:firstLineChars="200"/>
        <w:rPr>
          <w:rFonts w:ascii="宋体"/>
          <w:color w:val="000000"/>
          <w:sz w:val="24"/>
        </w:rPr>
      </w:pPr>
      <w:r>
        <w:rPr>
          <w:rFonts w:hint="eastAsia" w:ascii="宋体" w:hAnsi="宋体"/>
          <w:color w:val="000000"/>
          <w:sz w:val="24"/>
        </w:rPr>
        <w:t>商务部分文件</w:t>
      </w:r>
      <w:r>
        <w:rPr>
          <w:rFonts w:ascii="宋体" w:hAnsi="宋体"/>
          <w:color w:val="000000"/>
          <w:sz w:val="24"/>
        </w:rPr>
        <w:t>/</w:t>
      </w:r>
      <w:r>
        <w:rPr>
          <w:rFonts w:hint="eastAsia" w:ascii="宋体" w:hAnsi="宋体"/>
          <w:color w:val="000000"/>
          <w:sz w:val="24"/>
        </w:rPr>
        <w:t>报价表</w:t>
      </w:r>
      <w:r>
        <w:rPr>
          <w:rFonts w:ascii="宋体" w:hAnsi="宋体"/>
          <w:color w:val="000000"/>
          <w:sz w:val="24"/>
        </w:rPr>
        <w:t>/</w:t>
      </w:r>
      <w:r>
        <w:rPr>
          <w:rFonts w:hint="eastAsia" w:ascii="宋体" w:hAnsi="宋体"/>
          <w:color w:val="000000"/>
          <w:sz w:val="24"/>
        </w:rPr>
        <w:t>技术规格响应文件</w:t>
      </w:r>
      <w:r>
        <w:rPr>
          <w:rFonts w:ascii="宋体" w:hAnsi="宋体"/>
          <w:color w:val="000000"/>
          <w:sz w:val="24"/>
        </w:rPr>
        <w:t>/</w:t>
      </w:r>
      <w:r>
        <w:rPr>
          <w:rFonts w:hint="eastAsia" w:ascii="宋体" w:hAnsi="宋体"/>
          <w:color w:val="000000"/>
          <w:sz w:val="24"/>
        </w:rPr>
        <w:t>服务期及售后服务承诺</w:t>
      </w:r>
    </w:p>
    <w:p w14:paraId="179A9B4A">
      <w:pPr>
        <w:spacing w:line="480" w:lineRule="exact"/>
        <w:ind w:firstLine="480" w:firstLineChars="200"/>
        <w:rPr>
          <w:rFonts w:ascii="宋体"/>
          <w:color w:val="000000"/>
          <w:sz w:val="24"/>
        </w:rPr>
      </w:pPr>
      <w:r>
        <w:rPr>
          <w:rFonts w:hint="eastAsia" w:ascii="宋体" w:hAnsi="宋体"/>
          <w:color w:val="000000"/>
          <w:sz w:val="24"/>
        </w:rPr>
        <w:t>据此函，签字人兹宣布同意如下：</w:t>
      </w:r>
    </w:p>
    <w:p w14:paraId="148AB245">
      <w:pPr>
        <w:spacing w:line="48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、按谈判文件规定的各项要求，向采购人提供所需服务。</w:t>
      </w:r>
    </w:p>
    <w:p w14:paraId="60E287A6">
      <w:pPr>
        <w:spacing w:line="48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rPr>
        <w:t>、我们同意向贵方提供贵方可能要求的与本次谈判有关的任何证据或资料</w:t>
      </w:r>
      <w:r>
        <w:rPr>
          <w:rFonts w:ascii="宋体" w:hAnsi="宋体"/>
          <w:color w:val="000000"/>
          <w:sz w:val="24"/>
        </w:rPr>
        <w:t>，并保证我方已提供和将要提供的文件是真实的、准确的。</w:t>
      </w:r>
    </w:p>
    <w:p w14:paraId="21FD46DC">
      <w:pPr>
        <w:spacing w:line="480" w:lineRule="exact"/>
        <w:ind w:firstLine="480" w:firstLineChars="200"/>
        <w:rPr>
          <w:rFonts w:ascii="宋体" w:hAnsi="宋体"/>
          <w:color w:val="000000"/>
          <w:sz w:val="24"/>
        </w:rPr>
      </w:pPr>
      <w:r>
        <w:rPr>
          <w:rFonts w:ascii="宋体" w:hAnsi="宋体"/>
          <w:color w:val="000000"/>
          <w:sz w:val="24"/>
        </w:rPr>
        <w:t>3</w:t>
      </w:r>
      <w:r>
        <w:rPr>
          <w:rFonts w:hint="eastAsia" w:ascii="宋体" w:hAnsi="宋体"/>
          <w:color w:val="000000"/>
          <w:sz w:val="24"/>
        </w:rPr>
        <w:t>、一旦我方成交，我方将根据谈判文件的规定</w:t>
      </w:r>
      <w:r>
        <w:rPr>
          <w:rFonts w:ascii="宋体" w:hAnsi="宋体"/>
          <w:color w:val="000000"/>
          <w:sz w:val="24"/>
        </w:rPr>
        <w:t>，严格履行合同的责任和义务</w:t>
      </w:r>
      <w:r>
        <w:rPr>
          <w:rFonts w:hint="eastAsia" w:ascii="宋体" w:hAnsi="宋体"/>
          <w:color w:val="000000"/>
          <w:sz w:val="24"/>
        </w:rPr>
        <w:t>，</w:t>
      </w:r>
      <w:r>
        <w:rPr>
          <w:rFonts w:ascii="宋体" w:hAnsi="宋体"/>
          <w:color w:val="000000"/>
          <w:sz w:val="24"/>
        </w:rPr>
        <w:t>并保证在</w:t>
      </w:r>
      <w:r>
        <w:rPr>
          <w:rFonts w:hint="eastAsia" w:ascii="宋体" w:hAnsi="宋体"/>
          <w:color w:val="000000"/>
          <w:sz w:val="24"/>
        </w:rPr>
        <w:t>承诺的</w:t>
      </w:r>
      <w:r>
        <w:rPr>
          <w:rFonts w:ascii="宋体" w:hAnsi="宋体"/>
          <w:color w:val="000000"/>
          <w:sz w:val="24"/>
        </w:rPr>
        <w:t>时间</w:t>
      </w:r>
      <w:r>
        <w:rPr>
          <w:rFonts w:hint="eastAsia" w:ascii="宋体" w:hAnsi="宋体"/>
          <w:color w:val="000000"/>
          <w:sz w:val="24"/>
        </w:rPr>
        <w:t>内</w:t>
      </w:r>
      <w:r>
        <w:rPr>
          <w:rFonts w:ascii="宋体" w:hAnsi="宋体"/>
          <w:color w:val="000000"/>
          <w:sz w:val="24"/>
        </w:rPr>
        <w:t>完成项目，交付</w:t>
      </w:r>
      <w:r>
        <w:rPr>
          <w:rFonts w:hint="eastAsia" w:ascii="宋体" w:hAnsi="宋体"/>
          <w:color w:val="000000"/>
          <w:sz w:val="24"/>
        </w:rPr>
        <w:t>采购人</w:t>
      </w:r>
      <w:r>
        <w:rPr>
          <w:rFonts w:ascii="宋体" w:hAnsi="宋体"/>
          <w:color w:val="000000"/>
          <w:sz w:val="24"/>
        </w:rPr>
        <w:t>验收。</w:t>
      </w:r>
    </w:p>
    <w:p w14:paraId="374D7BC5">
      <w:pPr>
        <w:spacing w:line="480" w:lineRule="exact"/>
        <w:ind w:firstLine="480" w:firstLineChars="200"/>
        <w:rPr>
          <w:rFonts w:ascii="宋体" w:hAnsi="宋体"/>
          <w:color w:val="000000"/>
          <w:sz w:val="24"/>
        </w:rPr>
      </w:pPr>
      <w:r>
        <w:rPr>
          <w:rFonts w:hint="eastAsia" w:ascii="宋体" w:hAnsi="宋体"/>
          <w:color w:val="000000"/>
          <w:sz w:val="24"/>
        </w:rPr>
        <w:t>4、</w:t>
      </w:r>
      <w:r>
        <w:rPr>
          <w:rFonts w:ascii="宋体" w:hAnsi="宋体"/>
          <w:color w:val="000000"/>
          <w:sz w:val="24"/>
        </w:rPr>
        <w:t>我们已详细审核全部</w:t>
      </w:r>
      <w:r>
        <w:rPr>
          <w:rFonts w:hint="eastAsia" w:ascii="宋体" w:hAnsi="宋体"/>
          <w:color w:val="000000"/>
          <w:sz w:val="24"/>
        </w:rPr>
        <w:t>谈判</w:t>
      </w:r>
      <w:r>
        <w:rPr>
          <w:rFonts w:ascii="宋体" w:hAnsi="宋体"/>
          <w:color w:val="000000"/>
          <w:sz w:val="24"/>
        </w:rPr>
        <w:t>文件及其有效补充文件，我们知道必须放弃提出含糊不清或误解问题的权利。</w:t>
      </w:r>
    </w:p>
    <w:p w14:paraId="4EFE0E55">
      <w:pPr>
        <w:spacing w:line="480" w:lineRule="exact"/>
        <w:ind w:firstLine="480" w:firstLineChars="200"/>
        <w:rPr>
          <w:rFonts w:hint="eastAsia" w:ascii="宋体" w:hAnsi="宋体"/>
          <w:color w:val="000000"/>
          <w:sz w:val="24"/>
        </w:rPr>
      </w:pPr>
      <w:r>
        <w:rPr>
          <w:rFonts w:hint="eastAsia" w:ascii="宋体" w:hAnsi="宋体"/>
          <w:color w:val="000000"/>
          <w:sz w:val="24"/>
        </w:rPr>
        <w:t>5、我们同意从规定的谈判日期起遵循本谈判文件，并在规定的响应有效期期满之前均具有约束力。</w:t>
      </w:r>
    </w:p>
    <w:p w14:paraId="4B36CC71">
      <w:pPr>
        <w:spacing w:line="480" w:lineRule="exact"/>
        <w:ind w:firstLine="480" w:firstLineChars="200"/>
        <w:rPr>
          <w:rFonts w:hint="eastAsia" w:ascii="宋体" w:hAnsi="宋体"/>
          <w:color w:val="000000"/>
          <w:sz w:val="24"/>
        </w:rPr>
      </w:pPr>
      <w:r>
        <w:rPr>
          <w:rFonts w:hint="eastAsia" w:ascii="宋体" w:hAnsi="宋体"/>
          <w:color w:val="000000"/>
          <w:sz w:val="24"/>
        </w:rPr>
        <w:t>6</w:t>
      </w:r>
      <w:r>
        <w:rPr>
          <w:rFonts w:ascii="宋体" w:hAnsi="宋体"/>
          <w:color w:val="000000"/>
          <w:sz w:val="24"/>
        </w:rPr>
        <w:t>、一旦我方成交，我方将根据</w:t>
      </w:r>
      <w:r>
        <w:rPr>
          <w:rFonts w:hint="eastAsia" w:ascii="宋体" w:hAnsi="宋体"/>
          <w:color w:val="000000"/>
          <w:sz w:val="24"/>
        </w:rPr>
        <w:t>谈判</w:t>
      </w:r>
      <w:r>
        <w:rPr>
          <w:rFonts w:ascii="宋体" w:hAnsi="宋体"/>
          <w:color w:val="000000"/>
          <w:sz w:val="24"/>
        </w:rPr>
        <w:t>文件的规定，严格履行合同的责任和义务，并保证在承诺的时间内提供服务。</w:t>
      </w:r>
    </w:p>
    <w:p w14:paraId="6616B41A">
      <w:pPr>
        <w:spacing w:line="480" w:lineRule="exact"/>
        <w:ind w:firstLine="480" w:firstLineChars="200"/>
        <w:rPr>
          <w:rFonts w:ascii="宋体" w:hAnsi="宋体"/>
          <w:color w:val="000000"/>
          <w:sz w:val="24"/>
        </w:rPr>
      </w:pPr>
      <w:r>
        <w:rPr>
          <w:rFonts w:hint="eastAsia" w:ascii="宋体" w:hAnsi="宋体"/>
          <w:color w:val="000000"/>
          <w:sz w:val="24"/>
        </w:rPr>
        <w:t>7、与本谈判有关的正式通讯地址为：</w:t>
      </w:r>
    </w:p>
    <w:p w14:paraId="57808651">
      <w:pPr>
        <w:pStyle w:val="52"/>
        <w:spacing w:before="0" w:after="0" w:line="480" w:lineRule="exact"/>
        <w:ind w:firstLineChars="200"/>
        <w:rPr>
          <w:rFonts w:ascii="宋体" w:hAnsi="宋体"/>
          <w:kern w:val="2"/>
          <w:szCs w:val="21"/>
        </w:rPr>
      </w:pPr>
      <w:r>
        <w:rPr>
          <w:rFonts w:hint="eastAsia" w:ascii="宋体" w:hAnsi="宋体"/>
          <w:kern w:val="2"/>
          <w:szCs w:val="21"/>
        </w:rPr>
        <w:t>地        址：</w:t>
      </w:r>
      <w:r>
        <w:rPr>
          <w:rFonts w:hint="eastAsia" w:ascii="宋体" w:hAnsi="宋体"/>
          <w:kern w:val="2"/>
          <w:szCs w:val="21"/>
          <w:u w:val="single"/>
        </w:rPr>
        <w:t xml:space="preserve">                              </w:t>
      </w:r>
    </w:p>
    <w:p w14:paraId="31491E1B">
      <w:pPr>
        <w:pStyle w:val="52"/>
        <w:spacing w:before="0" w:after="0" w:line="480" w:lineRule="exact"/>
        <w:ind w:firstLineChars="200"/>
        <w:rPr>
          <w:rFonts w:hint="eastAsia" w:ascii="宋体" w:hAnsi="宋体"/>
          <w:kern w:val="2"/>
          <w:szCs w:val="21"/>
          <w:u w:val="single"/>
        </w:rPr>
      </w:pPr>
      <w:r>
        <w:rPr>
          <w:rFonts w:hint="eastAsia" w:ascii="宋体" w:hAnsi="宋体"/>
          <w:kern w:val="2"/>
          <w:szCs w:val="21"/>
        </w:rPr>
        <w:t>电        话：</w:t>
      </w:r>
      <w:r>
        <w:rPr>
          <w:rFonts w:hint="eastAsia" w:ascii="宋体" w:hAnsi="宋体"/>
          <w:kern w:val="2"/>
          <w:szCs w:val="21"/>
          <w:u w:val="single"/>
        </w:rPr>
        <w:t xml:space="preserve">                              </w:t>
      </w:r>
    </w:p>
    <w:p w14:paraId="2CBB8F03">
      <w:pPr>
        <w:pStyle w:val="52"/>
        <w:spacing w:before="0" w:after="0" w:line="480" w:lineRule="exact"/>
        <w:ind w:firstLineChars="200"/>
        <w:rPr>
          <w:rFonts w:hint="eastAsia" w:ascii="宋体" w:hAnsi="宋体"/>
          <w:kern w:val="2"/>
          <w:szCs w:val="21"/>
        </w:rPr>
      </w:pPr>
      <w:r>
        <w:rPr>
          <w:rFonts w:hint="eastAsia" w:ascii="宋体" w:hAnsi="宋体"/>
          <w:kern w:val="2"/>
          <w:szCs w:val="21"/>
        </w:rPr>
        <w:t>传        真：</w:t>
      </w:r>
      <w:r>
        <w:rPr>
          <w:rFonts w:hint="eastAsia" w:ascii="宋体" w:hAnsi="宋体"/>
          <w:kern w:val="2"/>
          <w:szCs w:val="21"/>
          <w:u w:val="single"/>
        </w:rPr>
        <w:t xml:space="preserve">                              </w:t>
      </w:r>
    </w:p>
    <w:p w14:paraId="1BF6CCB7">
      <w:pPr>
        <w:pStyle w:val="52"/>
        <w:spacing w:before="0" w:after="0" w:line="480" w:lineRule="exact"/>
        <w:ind w:firstLineChars="200"/>
        <w:rPr>
          <w:rFonts w:ascii="宋体" w:hAnsi="宋体"/>
          <w:kern w:val="2"/>
          <w:szCs w:val="21"/>
        </w:rPr>
      </w:pPr>
      <w:r>
        <w:rPr>
          <w:rFonts w:hint="eastAsia" w:ascii="宋体" w:hAnsi="宋体"/>
          <w:kern w:val="2"/>
          <w:szCs w:val="21"/>
        </w:rPr>
        <w:t xml:space="preserve">邮        箱： </w:t>
      </w:r>
      <w:r>
        <w:rPr>
          <w:rFonts w:hint="eastAsia" w:ascii="宋体" w:hAnsi="宋体"/>
          <w:kern w:val="2"/>
          <w:szCs w:val="21"/>
          <w:u w:val="single"/>
        </w:rPr>
        <w:t xml:space="preserve">                              </w:t>
      </w:r>
    </w:p>
    <w:p w14:paraId="0C959D6E">
      <w:pPr>
        <w:pStyle w:val="52"/>
        <w:spacing w:before="0" w:after="0" w:line="480" w:lineRule="exact"/>
        <w:ind w:firstLineChars="200"/>
        <w:rPr>
          <w:rFonts w:hint="eastAsia" w:ascii="宋体" w:hAnsi="宋体"/>
          <w:kern w:val="2"/>
          <w:szCs w:val="21"/>
          <w:u w:val="single"/>
        </w:rPr>
      </w:pPr>
      <w:r>
        <w:rPr>
          <w:rFonts w:hint="eastAsia" w:ascii="宋体" w:hAnsi="宋体"/>
          <w:kern w:val="2"/>
          <w:szCs w:val="21"/>
        </w:rPr>
        <w:t>供应商开户行：</w:t>
      </w:r>
      <w:r>
        <w:rPr>
          <w:rFonts w:hint="eastAsia" w:ascii="宋体" w:hAnsi="宋体"/>
          <w:kern w:val="2"/>
          <w:szCs w:val="21"/>
          <w:u w:val="single"/>
        </w:rPr>
        <w:t xml:space="preserve">                              </w:t>
      </w:r>
    </w:p>
    <w:p w14:paraId="470A2D0A">
      <w:pPr>
        <w:pStyle w:val="52"/>
        <w:spacing w:before="0" w:after="0" w:line="480" w:lineRule="exact"/>
        <w:ind w:firstLineChars="200"/>
        <w:rPr>
          <w:rFonts w:hint="eastAsia" w:ascii="宋体" w:hAnsi="宋体"/>
          <w:kern w:val="2"/>
          <w:szCs w:val="21"/>
        </w:rPr>
      </w:pPr>
      <w:r>
        <w:rPr>
          <w:rFonts w:hint="eastAsia" w:ascii="宋体" w:hAnsi="宋体"/>
          <w:kern w:val="2"/>
          <w:szCs w:val="21"/>
        </w:rPr>
        <w:t>帐        户：</w:t>
      </w:r>
      <w:r>
        <w:rPr>
          <w:rFonts w:hint="eastAsia" w:ascii="宋体" w:hAnsi="宋体"/>
          <w:kern w:val="2"/>
          <w:szCs w:val="21"/>
          <w:u w:val="single"/>
        </w:rPr>
        <w:t xml:space="preserve">                              </w:t>
      </w:r>
    </w:p>
    <w:p w14:paraId="27086019">
      <w:pPr>
        <w:pStyle w:val="52"/>
        <w:spacing w:before="0" w:after="0" w:line="480" w:lineRule="exact"/>
        <w:ind w:firstLineChars="200"/>
        <w:rPr>
          <w:rFonts w:ascii="Times New Roman" w:hAnsi="Times New Roman"/>
          <w:kern w:val="2"/>
          <w:szCs w:val="21"/>
        </w:rPr>
      </w:pPr>
      <w:r>
        <w:rPr>
          <w:rFonts w:ascii="Times New Roman" w:hAnsi="Times New Roman"/>
          <w:kern w:val="2"/>
          <w:szCs w:val="21"/>
        </w:rPr>
        <w:t>法定代表人或授权代表（签字）：</w:t>
      </w:r>
      <w:r>
        <w:rPr>
          <w:rFonts w:ascii="Times New Roman" w:hAnsi="Times New Roman"/>
          <w:kern w:val="2"/>
          <w:szCs w:val="21"/>
          <w:u w:val="single"/>
        </w:rPr>
        <w:t xml:space="preserve">              </w:t>
      </w:r>
    </w:p>
    <w:p w14:paraId="736C66D6">
      <w:pPr>
        <w:pStyle w:val="52"/>
        <w:spacing w:before="0" w:after="0" w:line="480" w:lineRule="exact"/>
        <w:ind w:firstLineChars="200"/>
        <w:rPr>
          <w:rFonts w:ascii="Times New Roman" w:hAnsi="Times New Roman"/>
          <w:kern w:val="2"/>
          <w:szCs w:val="21"/>
        </w:rPr>
      </w:pPr>
      <w:r>
        <w:rPr>
          <w:rFonts w:ascii="Times New Roman" w:hAnsi="Times New Roman"/>
          <w:kern w:val="2"/>
          <w:szCs w:val="21"/>
        </w:rPr>
        <w:t>供应商名称（公章）：</w:t>
      </w:r>
      <w:r>
        <w:rPr>
          <w:rFonts w:ascii="Times New Roman" w:hAnsi="Times New Roman"/>
          <w:kern w:val="2"/>
          <w:szCs w:val="21"/>
          <w:u w:val="single"/>
        </w:rPr>
        <w:t xml:space="preserve">                        </w:t>
      </w:r>
    </w:p>
    <w:p w14:paraId="3B8985B0">
      <w:pPr>
        <w:pStyle w:val="52"/>
        <w:spacing w:before="0" w:after="0" w:line="480" w:lineRule="exact"/>
        <w:ind w:firstLineChars="200"/>
        <w:rPr>
          <w:rFonts w:ascii="宋体" w:hAnsi="宋体"/>
          <w:kern w:val="2"/>
          <w:szCs w:val="21"/>
        </w:rPr>
      </w:pPr>
      <w:r>
        <w:rPr>
          <w:rFonts w:hint="eastAsia" w:ascii="宋体" w:hAnsi="宋体"/>
          <w:kern w:val="2"/>
          <w:szCs w:val="21"/>
        </w:rPr>
        <w:t>日        期：</w:t>
      </w:r>
      <w:r>
        <w:rPr>
          <w:rFonts w:hint="eastAsia" w:ascii="宋体" w:hAnsi="宋体"/>
          <w:kern w:val="2"/>
          <w:szCs w:val="21"/>
          <w:u w:val="single"/>
        </w:rPr>
        <w:t xml:space="preserve">      </w:t>
      </w:r>
      <w:r>
        <w:rPr>
          <w:rFonts w:hint="eastAsia" w:ascii="宋体" w:hAnsi="宋体"/>
          <w:kern w:val="2"/>
          <w:szCs w:val="21"/>
        </w:rPr>
        <w:t xml:space="preserve"> 年</w:t>
      </w:r>
      <w:r>
        <w:rPr>
          <w:rFonts w:hint="eastAsia" w:ascii="宋体" w:hAnsi="宋体"/>
          <w:kern w:val="2"/>
          <w:szCs w:val="21"/>
          <w:u w:val="single"/>
        </w:rPr>
        <w:t xml:space="preserve">    </w:t>
      </w:r>
      <w:r>
        <w:rPr>
          <w:rFonts w:hint="eastAsia" w:ascii="宋体" w:hAnsi="宋体"/>
          <w:kern w:val="2"/>
          <w:szCs w:val="21"/>
        </w:rPr>
        <w:t>月</w:t>
      </w:r>
      <w:r>
        <w:rPr>
          <w:rFonts w:hint="eastAsia" w:ascii="宋体" w:hAnsi="宋体"/>
          <w:kern w:val="2"/>
          <w:szCs w:val="21"/>
          <w:u w:val="single"/>
        </w:rPr>
        <w:t xml:space="preserve">    </w:t>
      </w:r>
      <w:r>
        <w:rPr>
          <w:rFonts w:hint="eastAsia" w:ascii="宋体" w:hAnsi="宋体"/>
          <w:kern w:val="2"/>
          <w:szCs w:val="21"/>
        </w:rPr>
        <w:t xml:space="preserve">日                        </w:t>
      </w:r>
    </w:p>
    <w:p w14:paraId="35780F36">
      <w:pPr>
        <w:pStyle w:val="32"/>
        <w:spacing w:after="156" w:afterLines="50" w:line="360" w:lineRule="auto"/>
        <w:ind w:left="0" w:firstLine="0"/>
        <w:jc w:val="center"/>
        <w:rPr>
          <w:rFonts w:hint="eastAsia" w:ascii="宋体" w:hAnsi="宋体" w:eastAsia="宋体"/>
          <w:bCs/>
          <w:sz w:val="32"/>
          <w:szCs w:val="32"/>
        </w:rPr>
      </w:pPr>
      <w:r>
        <w:rPr>
          <w:rFonts w:ascii="宋体"/>
          <w:color w:val="000000"/>
          <w:sz w:val="24"/>
        </w:rPr>
        <w:br w:type="page"/>
      </w:r>
      <w:bookmarkEnd w:id="28"/>
      <w:bookmarkStart w:id="29" w:name="_Toc414607928"/>
      <w:bookmarkStart w:id="30" w:name="_Toc496188858"/>
      <w:bookmarkStart w:id="31" w:name="_Toc496079295"/>
      <w:bookmarkStart w:id="32" w:name="_Toc496184264"/>
      <w:r>
        <w:rPr>
          <w:rFonts w:hint="eastAsia" w:ascii="宋体" w:hAnsi="宋体" w:eastAsia="宋体" w:cs="宋体"/>
          <w:sz w:val="32"/>
          <w:szCs w:val="32"/>
        </w:rPr>
        <w:t>四、</w:t>
      </w:r>
      <w:bookmarkEnd w:id="29"/>
      <w:r>
        <w:rPr>
          <w:rFonts w:hint="eastAsia" w:ascii="宋体" w:hAnsi="宋体" w:eastAsia="宋体"/>
          <w:bCs/>
          <w:sz w:val="32"/>
          <w:szCs w:val="32"/>
        </w:rPr>
        <w:t>谈判报价表</w:t>
      </w:r>
      <w:bookmarkEnd w:id="30"/>
      <w:bookmarkEnd w:id="31"/>
      <w:bookmarkEnd w:id="32"/>
    </w:p>
    <w:p w14:paraId="1D0456CF">
      <w:pPr>
        <w:tabs>
          <w:tab w:val="left" w:pos="5655"/>
        </w:tabs>
        <w:jc w:val="right"/>
        <w:rPr>
          <w:rFonts w:hint="eastAsia" w:ascii="宋体" w:hAnsi="宋体"/>
          <w:sz w:val="24"/>
        </w:rPr>
      </w:pPr>
      <w:r>
        <w:rPr>
          <w:rFonts w:hint="eastAsia" w:ascii="宋体" w:hAnsi="宋体"/>
          <w:sz w:val="24"/>
        </w:rPr>
        <w:t>价格单位：人民币元</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6"/>
        <w:gridCol w:w="7599"/>
      </w:tblGrid>
      <w:tr w14:paraId="7E94D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0AAE8D6E">
            <w:pPr>
              <w:spacing w:before="120" w:after="120"/>
              <w:jc w:val="center"/>
              <w:rPr>
                <w:rFonts w:hint="eastAsia" w:ascii="黑体" w:hAnsi="宋体" w:eastAsia="黑体"/>
                <w:szCs w:val="21"/>
              </w:rPr>
            </w:pPr>
            <w:r>
              <w:rPr>
                <w:rFonts w:hint="eastAsia" w:ascii="黑体" w:hAnsi="宋体" w:eastAsia="黑体"/>
                <w:szCs w:val="21"/>
              </w:rPr>
              <w:t>项目名称</w:t>
            </w:r>
          </w:p>
        </w:tc>
        <w:tc>
          <w:tcPr>
            <w:tcW w:w="7599" w:type="dxa"/>
            <w:noWrap w:val="0"/>
            <w:vAlign w:val="top"/>
          </w:tcPr>
          <w:p w14:paraId="1A05FB7F">
            <w:pPr>
              <w:spacing w:before="120" w:after="120"/>
              <w:jc w:val="center"/>
              <w:rPr>
                <w:rFonts w:ascii="黑体" w:hAnsi="宋体" w:eastAsia="黑体"/>
                <w:b/>
                <w:szCs w:val="21"/>
              </w:rPr>
            </w:pPr>
          </w:p>
        </w:tc>
      </w:tr>
      <w:tr w14:paraId="10081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1CA2DBF7">
            <w:pPr>
              <w:spacing w:before="120" w:after="120"/>
              <w:jc w:val="center"/>
              <w:rPr>
                <w:rFonts w:hint="eastAsia" w:ascii="黑体" w:hAnsi="宋体" w:eastAsia="黑体"/>
                <w:szCs w:val="21"/>
              </w:rPr>
            </w:pPr>
            <w:r>
              <w:rPr>
                <w:rFonts w:hint="eastAsia" w:ascii="黑体" w:hAnsi="宋体" w:eastAsia="黑体"/>
                <w:szCs w:val="21"/>
              </w:rPr>
              <w:t>项目编号</w:t>
            </w:r>
          </w:p>
        </w:tc>
        <w:tc>
          <w:tcPr>
            <w:tcW w:w="7599" w:type="dxa"/>
            <w:noWrap w:val="0"/>
            <w:vAlign w:val="top"/>
          </w:tcPr>
          <w:p w14:paraId="1F4BD0DC">
            <w:pPr>
              <w:spacing w:before="120" w:after="120"/>
              <w:jc w:val="center"/>
              <w:rPr>
                <w:rFonts w:ascii="黑体" w:hAnsi="宋体" w:eastAsia="黑体"/>
                <w:b/>
                <w:szCs w:val="21"/>
              </w:rPr>
            </w:pPr>
          </w:p>
        </w:tc>
      </w:tr>
      <w:tr w14:paraId="7E849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0FFAB5BC">
            <w:pPr>
              <w:spacing w:before="120" w:after="120"/>
              <w:jc w:val="center"/>
              <w:rPr>
                <w:rFonts w:hint="eastAsia" w:ascii="黑体" w:hAnsi="宋体" w:eastAsia="黑体"/>
                <w:szCs w:val="21"/>
              </w:rPr>
            </w:pPr>
            <w:r>
              <w:rPr>
                <w:rFonts w:hint="eastAsia" w:ascii="黑体" w:hAnsi="宋体" w:eastAsia="黑体"/>
                <w:szCs w:val="21"/>
              </w:rPr>
              <w:t>谈判报价</w:t>
            </w:r>
          </w:p>
        </w:tc>
        <w:tc>
          <w:tcPr>
            <w:tcW w:w="7599" w:type="dxa"/>
            <w:noWrap w:val="0"/>
            <w:vAlign w:val="top"/>
          </w:tcPr>
          <w:p w14:paraId="6C8A3A03">
            <w:pPr>
              <w:spacing w:before="120" w:after="120"/>
              <w:jc w:val="left"/>
              <w:rPr>
                <w:rFonts w:hint="eastAsia" w:ascii="黑体" w:hAnsi="宋体" w:eastAsia="黑体"/>
                <w:b/>
                <w:szCs w:val="21"/>
                <w:u w:val="single"/>
              </w:rPr>
            </w:pPr>
            <w:r>
              <w:rPr>
                <w:rFonts w:hint="eastAsia" w:ascii="黑体" w:hAnsi="宋体" w:eastAsia="黑体"/>
                <w:b/>
                <w:szCs w:val="21"/>
                <w:u w:val="single"/>
              </w:rPr>
              <w:t xml:space="preserve">                     </w:t>
            </w:r>
            <w:r>
              <w:rPr>
                <w:rFonts w:hint="eastAsia" w:ascii="黑体" w:hAnsi="宋体" w:eastAsia="黑体"/>
                <w:b/>
                <w:szCs w:val="21"/>
              </w:rPr>
              <w:t>元</w:t>
            </w:r>
          </w:p>
        </w:tc>
      </w:tr>
      <w:tr w14:paraId="690FE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3875772A">
            <w:pPr>
              <w:spacing w:before="120" w:after="120"/>
              <w:jc w:val="center"/>
              <w:rPr>
                <w:rFonts w:hint="eastAsia" w:ascii="黑体" w:hAnsi="宋体" w:eastAsia="黑体"/>
                <w:szCs w:val="21"/>
              </w:rPr>
            </w:pPr>
            <w:r>
              <w:rPr>
                <w:rFonts w:hint="eastAsia" w:ascii="黑体" w:hAnsi="宋体" w:eastAsia="黑体"/>
                <w:szCs w:val="21"/>
              </w:rPr>
              <w:t>其他</w:t>
            </w:r>
          </w:p>
        </w:tc>
        <w:tc>
          <w:tcPr>
            <w:tcW w:w="7599" w:type="dxa"/>
            <w:noWrap w:val="0"/>
            <w:vAlign w:val="top"/>
          </w:tcPr>
          <w:p w14:paraId="39906755">
            <w:pPr>
              <w:spacing w:before="120" w:after="120"/>
              <w:jc w:val="center"/>
              <w:rPr>
                <w:rFonts w:ascii="黑体" w:hAnsi="宋体" w:eastAsia="黑体"/>
                <w:b/>
                <w:szCs w:val="21"/>
              </w:rPr>
            </w:pPr>
          </w:p>
        </w:tc>
      </w:tr>
    </w:tbl>
    <w:p w14:paraId="269AFDE2">
      <w:pPr>
        <w:pStyle w:val="4"/>
        <w:ind w:leftChars="-50" w:hanging="105" w:hangingChars="50"/>
        <w:rPr>
          <w:rFonts w:ascii="宋体" w:hAnsi="宋体"/>
          <w:szCs w:val="21"/>
        </w:rPr>
      </w:pPr>
    </w:p>
    <w:p w14:paraId="0E3ABF39">
      <w:pPr>
        <w:pStyle w:val="4"/>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7204C2D8">
      <w:pPr>
        <w:pStyle w:val="4"/>
        <w:spacing w:line="500" w:lineRule="exact"/>
        <w:ind w:left="15" w:leftChars="-50" w:hanging="120" w:hangingChars="50"/>
        <w:rPr>
          <w:sz w:val="24"/>
          <w:szCs w:val="24"/>
        </w:rPr>
      </w:pPr>
    </w:p>
    <w:p w14:paraId="28A8A90B">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0A42F586">
      <w:pPr>
        <w:ind w:hanging="210"/>
        <w:jc w:val="right"/>
        <w:rPr>
          <w:rFonts w:hint="eastAsia"/>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1B6D231C">
      <w:pPr>
        <w:pStyle w:val="4"/>
        <w:spacing w:line="500" w:lineRule="exact"/>
        <w:ind w:left="15" w:leftChars="-50" w:hanging="120" w:hangingChars="50"/>
        <w:rPr>
          <w:sz w:val="24"/>
          <w:szCs w:val="24"/>
        </w:rPr>
      </w:pPr>
      <w:r>
        <w:rPr>
          <w:sz w:val="24"/>
          <w:szCs w:val="24"/>
        </w:rPr>
        <w:t>填写说明：</w:t>
      </w:r>
    </w:p>
    <w:p w14:paraId="218DDD28">
      <w:pPr>
        <w:spacing w:line="400" w:lineRule="exact"/>
        <w:ind w:firstLine="480" w:firstLineChars="200"/>
        <w:rPr>
          <w:rFonts w:ascii="宋体" w:hAnsi="宋体"/>
          <w:sz w:val="24"/>
        </w:rPr>
      </w:pPr>
      <w:r>
        <w:rPr>
          <w:rFonts w:hint="eastAsia" w:ascii="宋体" w:hAnsi="宋体"/>
          <w:sz w:val="24"/>
        </w:rPr>
        <w:t>1、谈判报价应包括但不限于服务成本、利润等费用，以及已支付或将支付的增值税、营业税和其它税费等一切相关费用；</w:t>
      </w:r>
    </w:p>
    <w:p w14:paraId="4E4E0C1E">
      <w:pPr>
        <w:spacing w:line="400" w:lineRule="exact"/>
        <w:ind w:firstLine="480" w:firstLineChars="200"/>
        <w:rPr>
          <w:rFonts w:hint="eastAsia" w:ascii="宋体" w:hAnsi="宋体"/>
          <w:sz w:val="24"/>
        </w:rPr>
      </w:pPr>
      <w:r>
        <w:rPr>
          <w:rFonts w:hint="eastAsia" w:ascii="宋体" w:hAnsi="宋体"/>
          <w:sz w:val="24"/>
        </w:rPr>
        <w:t>2、谈判报价应与分项报价中总价相一致，如有不一致内容按谈判报价表内容为准。</w:t>
      </w:r>
    </w:p>
    <w:p w14:paraId="1F693600">
      <w:pPr>
        <w:tabs>
          <w:tab w:val="left" w:pos="5655"/>
        </w:tabs>
        <w:jc w:val="right"/>
        <w:rPr>
          <w:rFonts w:hint="eastAsia" w:ascii="宋体" w:hAnsi="宋体"/>
          <w:sz w:val="24"/>
        </w:rPr>
      </w:pPr>
    </w:p>
    <w:p w14:paraId="04C5F6BF">
      <w:pPr>
        <w:rPr>
          <w:rFonts w:hint="eastAsia" w:ascii="宋体" w:hAnsi="宋体"/>
          <w:sz w:val="24"/>
        </w:rPr>
      </w:pPr>
    </w:p>
    <w:p w14:paraId="25AFC540">
      <w:pPr>
        <w:pStyle w:val="32"/>
        <w:spacing w:after="156" w:afterLines="50" w:line="360" w:lineRule="auto"/>
        <w:ind w:left="0" w:firstLine="0"/>
        <w:jc w:val="center"/>
        <w:rPr>
          <w:rFonts w:eastAsia="宋体"/>
          <w:sz w:val="32"/>
          <w:szCs w:val="32"/>
        </w:rPr>
      </w:pPr>
      <w:r>
        <w:rPr>
          <w:rFonts w:ascii="宋体" w:hAnsi="宋体" w:cs="宋体"/>
        </w:rPr>
        <w:br w:type="page"/>
      </w:r>
      <w:bookmarkStart w:id="33" w:name="_Toc526070445"/>
      <w:bookmarkStart w:id="34" w:name="_Toc502673724"/>
      <w:bookmarkStart w:id="35" w:name="_Toc485999731"/>
      <w:r>
        <w:rPr>
          <w:rFonts w:hint="eastAsia" w:eastAsia="宋体"/>
          <w:bCs/>
          <w:sz w:val="32"/>
          <w:szCs w:val="32"/>
        </w:rPr>
        <w:t>五、</w:t>
      </w:r>
      <w:r>
        <w:rPr>
          <w:rFonts w:eastAsia="宋体"/>
          <w:bCs/>
          <w:sz w:val="32"/>
          <w:szCs w:val="32"/>
        </w:rPr>
        <w:t>分项报价表</w:t>
      </w:r>
      <w:bookmarkEnd w:id="33"/>
    </w:p>
    <w:p w14:paraId="18494E8E">
      <w:pPr>
        <w:tabs>
          <w:tab w:val="left" w:pos="5655"/>
        </w:tabs>
        <w:jc w:val="right"/>
        <w:rPr>
          <w:sz w:val="24"/>
        </w:rPr>
      </w:pPr>
      <w:r>
        <w:rPr>
          <w:sz w:val="24"/>
        </w:rPr>
        <w:t>价格单位：人民币元</w:t>
      </w:r>
    </w:p>
    <w:tbl>
      <w:tblPr>
        <w:tblStyle w:val="14"/>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87"/>
        <w:gridCol w:w="2268"/>
        <w:gridCol w:w="992"/>
        <w:gridCol w:w="992"/>
        <w:gridCol w:w="992"/>
        <w:gridCol w:w="993"/>
        <w:gridCol w:w="1276"/>
      </w:tblGrid>
      <w:tr w14:paraId="6DD83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trPr>
        <w:tc>
          <w:tcPr>
            <w:tcW w:w="726" w:type="dxa"/>
            <w:noWrap w:val="0"/>
            <w:vAlign w:val="center"/>
          </w:tcPr>
          <w:p w14:paraId="337E17A7">
            <w:pPr>
              <w:widowControl/>
              <w:spacing w:line="432" w:lineRule="auto"/>
              <w:ind w:left="1" w:leftChars="-54" w:right="-103" w:rightChars="-49" w:hanging="114" w:hangingChars="41"/>
              <w:jc w:val="center"/>
              <w:rPr>
                <w:sz w:val="28"/>
                <w:szCs w:val="28"/>
              </w:rPr>
            </w:pPr>
            <w:r>
              <w:rPr>
                <w:sz w:val="28"/>
                <w:szCs w:val="28"/>
              </w:rPr>
              <w:t>序号</w:t>
            </w:r>
          </w:p>
        </w:tc>
        <w:tc>
          <w:tcPr>
            <w:tcW w:w="1787" w:type="dxa"/>
            <w:noWrap w:val="0"/>
            <w:vAlign w:val="center"/>
          </w:tcPr>
          <w:p w14:paraId="047A9701">
            <w:pPr>
              <w:widowControl/>
              <w:spacing w:line="432" w:lineRule="auto"/>
              <w:jc w:val="center"/>
              <w:rPr>
                <w:sz w:val="28"/>
                <w:szCs w:val="28"/>
              </w:rPr>
            </w:pPr>
            <w:r>
              <w:rPr>
                <w:sz w:val="28"/>
                <w:szCs w:val="28"/>
              </w:rPr>
              <w:t>名      称</w:t>
            </w:r>
          </w:p>
        </w:tc>
        <w:tc>
          <w:tcPr>
            <w:tcW w:w="2268" w:type="dxa"/>
            <w:noWrap w:val="0"/>
            <w:vAlign w:val="center"/>
          </w:tcPr>
          <w:p w14:paraId="24F6D936">
            <w:pPr>
              <w:widowControl/>
              <w:spacing w:line="432" w:lineRule="auto"/>
              <w:jc w:val="center"/>
              <w:rPr>
                <w:sz w:val="28"/>
                <w:szCs w:val="28"/>
              </w:rPr>
            </w:pPr>
            <w:r>
              <w:rPr>
                <w:sz w:val="28"/>
                <w:szCs w:val="28"/>
              </w:rPr>
              <w:t>简要说明</w:t>
            </w:r>
          </w:p>
        </w:tc>
        <w:tc>
          <w:tcPr>
            <w:tcW w:w="992" w:type="dxa"/>
            <w:noWrap w:val="0"/>
            <w:vAlign w:val="center"/>
          </w:tcPr>
          <w:p w14:paraId="290E7E73">
            <w:pPr>
              <w:widowControl/>
              <w:spacing w:line="432" w:lineRule="auto"/>
              <w:jc w:val="center"/>
              <w:rPr>
                <w:sz w:val="28"/>
                <w:szCs w:val="28"/>
              </w:rPr>
            </w:pPr>
            <w:r>
              <w:rPr>
                <w:sz w:val="28"/>
                <w:szCs w:val="28"/>
              </w:rPr>
              <w:t>单位</w:t>
            </w:r>
          </w:p>
        </w:tc>
        <w:tc>
          <w:tcPr>
            <w:tcW w:w="992" w:type="dxa"/>
            <w:noWrap w:val="0"/>
            <w:vAlign w:val="center"/>
          </w:tcPr>
          <w:p w14:paraId="36B311B1">
            <w:pPr>
              <w:widowControl/>
              <w:spacing w:line="432" w:lineRule="auto"/>
              <w:jc w:val="center"/>
              <w:rPr>
                <w:sz w:val="28"/>
                <w:szCs w:val="28"/>
              </w:rPr>
            </w:pPr>
            <w:r>
              <w:rPr>
                <w:sz w:val="28"/>
                <w:szCs w:val="28"/>
              </w:rPr>
              <w:t>数量</w:t>
            </w:r>
          </w:p>
        </w:tc>
        <w:tc>
          <w:tcPr>
            <w:tcW w:w="992" w:type="dxa"/>
            <w:noWrap w:val="0"/>
            <w:vAlign w:val="center"/>
          </w:tcPr>
          <w:p w14:paraId="16EDEFC6">
            <w:pPr>
              <w:widowControl/>
              <w:spacing w:line="432" w:lineRule="auto"/>
              <w:jc w:val="center"/>
              <w:rPr>
                <w:sz w:val="28"/>
                <w:szCs w:val="28"/>
              </w:rPr>
            </w:pPr>
            <w:r>
              <w:rPr>
                <w:sz w:val="28"/>
                <w:szCs w:val="28"/>
              </w:rPr>
              <w:t>单价</w:t>
            </w:r>
          </w:p>
        </w:tc>
        <w:tc>
          <w:tcPr>
            <w:tcW w:w="993" w:type="dxa"/>
            <w:noWrap w:val="0"/>
            <w:vAlign w:val="center"/>
          </w:tcPr>
          <w:p w14:paraId="743D6D50">
            <w:pPr>
              <w:widowControl/>
              <w:adjustRightInd w:val="0"/>
              <w:spacing w:line="432" w:lineRule="auto"/>
              <w:jc w:val="center"/>
              <w:rPr>
                <w:sz w:val="28"/>
                <w:szCs w:val="28"/>
              </w:rPr>
            </w:pPr>
            <w:r>
              <w:rPr>
                <w:sz w:val="28"/>
                <w:szCs w:val="28"/>
              </w:rPr>
              <w:t>总价</w:t>
            </w:r>
          </w:p>
        </w:tc>
        <w:tc>
          <w:tcPr>
            <w:tcW w:w="1276" w:type="dxa"/>
            <w:noWrap w:val="0"/>
            <w:vAlign w:val="center"/>
          </w:tcPr>
          <w:p w14:paraId="76A04E32">
            <w:pPr>
              <w:widowControl/>
              <w:adjustRightInd w:val="0"/>
              <w:spacing w:line="432" w:lineRule="auto"/>
              <w:jc w:val="center"/>
              <w:rPr>
                <w:sz w:val="28"/>
                <w:szCs w:val="28"/>
              </w:rPr>
            </w:pPr>
            <w:r>
              <w:rPr>
                <w:bCs/>
                <w:sz w:val="28"/>
                <w:szCs w:val="28"/>
              </w:rPr>
              <w:t>备注</w:t>
            </w:r>
          </w:p>
        </w:tc>
      </w:tr>
      <w:tr w14:paraId="3F1AD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3972E867">
            <w:pPr>
              <w:widowControl/>
              <w:spacing w:line="432" w:lineRule="auto"/>
              <w:jc w:val="center"/>
              <w:rPr>
                <w:sz w:val="28"/>
                <w:szCs w:val="28"/>
              </w:rPr>
            </w:pPr>
          </w:p>
        </w:tc>
        <w:tc>
          <w:tcPr>
            <w:tcW w:w="1787" w:type="dxa"/>
            <w:noWrap w:val="0"/>
            <w:vAlign w:val="center"/>
          </w:tcPr>
          <w:p w14:paraId="0B1A6BF2">
            <w:pPr>
              <w:widowControl/>
              <w:spacing w:line="432" w:lineRule="auto"/>
              <w:jc w:val="center"/>
              <w:rPr>
                <w:sz w:val="28"/>
                <w:szCs w:val="28"/>
              </w:rPr>
            </w:pPr>
          </w:p>
        </w:tc>
        <w:tc>
          <w:tcPr>
            <w:tcW w:w="2268" w:type="dxa"/>
            <w:noWrap w:val="0"/>
            <w:vAlign w:val="center"/>
          </w:tcPr>
          <w:p w14:paraId="4B89B6CA">
            <w:pPr>
              <w:widowControl/>
              <w:spacing w:line="432" w:lineRule="auto"/>
              <w:jc w:val="center"/>
              <w:rPr>
                <w:sz w:val="28"/>
                <w:szCs w:val="28"/>
              </w:rPr>
            </w:pPr>
          </w:p>
        </w:tc>
        <w:tc>
          <w:tcPr>
            <w:tcW w:w="992" w:type="dxa"/>
            <w:noWrap w:val="0"/>
            <w:vAlign w:val="center"/>
          </w:tcPr>
          <w:p w14:paraId="49EAEFCF">
            <w:pPr>
              <w:widowControl/>
              <w:spacing w:line="432" w:lineRule="auto"/>
              <w:jc w:val="center"/>
              <w:rPr>
                <w:sz w:val="28"/>
                <w:szCs w:val="28"/>
              </w:rPr>
            </w:pPr>
          </w:p>
        </w:tc>
        <w:tc>
          <w:tcPr>
            <w:tcW w:w="992" w:type="dxa"/>
            <w:noWrap w:val="0"/>
            <w:vAlign w:val="center"/>
          </w:tcPr>
          <w:p w14:paraId="7B078087">
            <w:pPr>
              <w:widowControl/>
              <w:spacing w:line="432" w:lineRule="auto"/>
              <w:jc w:val="center"/>
              <w:rPr>
                <w:sz w:val="28"/>
                <w:szCs w:val="28"/>
              </w:rPr>
            </w:pPr>
          </w:p>
        </w:tc>
        <w:tc>
          <w:tcPr>
            <w:tcW w:w="992" w:type="dxa"/>
            <w:noWrap w:val="0"/>
            <w:vAlign w:val="center"/>
          </w:tcPr>
          <w:p w14:paraId="347B94A3">
            <w:pPr>
              <w:widowControl/>
              <w:spacing w:line="432" w:lineRule="auto"/>
              <w:jc w:val="center"/>
              <w:rPr>
                <w:sz w:val="28"/>
                <w:szCs w:val="28"/>
              </w:rPr>
            </w:pPr>
          </w:p>
        </w:tc>
        <w:tc>
          <w:tcPr>
            <w:tcW w:w="993" w:type="dxa"/>
            <w:noWrap w:val="0"/>
            <w:vAlign w:val="center"/>
          </w:tcPr>
          <w:p w14:paraId="584DB52A">
            <w:pPr>
              <w:widowControl/>
              <w:spacing w:line="432" w:lineRule="auto"/>
              <w:jc w:val="center"/>
              <w:rPr>
                <w:sz w:val="28"/>
                <w:szCs w:val="28"/>
              </w:rPr>
            </w:pPr>
          </w:p>
        </w:tc>
        <w:tc>
          <w:tcPr>
            <w:tcW w:w="1276" w:type="dxa"/>
            <w:noWrap w:val="0"/>
            <w:vAlign w:val="center"/>
          </w:tcPr>
          <w:p w14:paraId="43A68A99">
            <w:pPr>
              <w:widowControl/>
              <w:spacing w:line="432" w:lineRule="auto"/>
              <w:jc w:val="center"/>
              <w:rPr>
                <w:sz w:val="28"/>
                <w:szCs w:val="28"/>
              </w:rPr>
            </w:pPr>
          </w:p>
        </w:tc>
      </w:tr>
      <w:tr w14:paraId="17B9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733AB1AD">
            <w:pPr>
              <w:widowControl/>
              <w:spacing w:line="432" w:lineRule="auto"/>
              <w:jc w:val="center"/>
              <w:rPr>
                <w:i/>
                <w:iCs/>
                <w:sz w:val="28"/>
                <w:szCs w:val="28"/>
              </w:rPr>
            </w:pPr>
          </w:p>
        </w:tc>
        <w:tc>
          <w:tcPr>
            <w:tcW w:w="1787" w:type="dxa"/>
            <w:noWrap w:val="0"/>
            <w:vAlign w:val="center"/>
          </w:tcPr>
          <w:p w14:paraId="3164AFB0">
            <w:pPr>
              <w:widowControl/>
              <w:spacing w:line="432" w:lineRule="auto"/>
              <w:jc w:val="center"/>
              <w:rPr>
                <w:rFonts w:hint="eastAsia" w:eastAsia="宋体"/>
                <w:b/>
                <w:bCs/>
                <w:i/>
                <w:iCs/>
                <w:sz w:val="28"/>
                <w:szCs w:val="28"/>
                <w:lang w:val="en-US" w:eastAsia="zh-CN"/>
              </w:rPr>
            </w:pPr>
            <w:r>
              <w:rPr>
                <w:rFonts w:hint="eastAsia"/>
                <w:b/>
                <w:bCs/>
                <w:i/>
                <w:iCs/>
                <w:sz w:val="28"/>
                <w:szCs w:val="28"/>
                <w:lang w:val="en-US" w:eastAsia="zh-CN"/>
              </w:rPr>
              <w:t>服务费</w:t>
            </w:r>
          </w:p>
        </w:tc>
        <w:tc>
          <w:tcPr>
            <w:tcW w:w="2268" w:type="dxa"/>
            <w:noWrap w:val="0"/>
            <w:vAlign w:val="center"/>
          </w:tcPr>
          <w:p w14:paraId="361CD4C9">
            <w:pPr>
              <w:widowControl/>
              <w:spacing w:line="432" w:lineRule="auto"/>
              <w:jc w:val="center"/>
              <w:rPr>
                <w:b/>
                <w:bCs/>
                <w:i/>
                <w:iCs/>
                <w:sz w:val="28"/>
                <w:szCs w:val="28"/>
              </w:rPr>
            </w:pPr>
          </w:p>
        </w:tc>
        <w:tc>
          <w:tcPr>
            <w:tcW w:w="992" w:type="dxa"/>
            <w:noWrap w:val="0"/>
            <w:vAlign w:val="center"/>
          </w:tcPr>
          <w:p w14:paraId="4044F4E5">
            <w:pPr>
              <w:widowControl/>
              <w:spacing w:line="432" w:lineRule="auto"/>
              <w:jc w:val="center"/>
              <w:rPr>
                <w:b/>
                <w:bCs/>
                <w:i/>
                <w:iCs/>
                <w:sz w:val="28"/>
                <w:szCs w:val="28"/>
              </w:rPr>
            </w:pPr>
          </w:p>
        </w:tc>
        <w:tc>
          <w:tcPr>
            <w:tcW w:w="992" w:type="dxa"/>
            <w:noWrap w:val="0"/>
            <w:vAlign w:val="center"/>
          </w:tcPr>
          <w:p w14:paraId="2A7E93A3">
            <w:pPr>
              <w:widowControl/>
              <w:spacing w:line="432" w:lineRule="auto"/>
              <w:jc w:val="center"/>
              <w:rPr>
                <w:b/>
                <w:bCs/>
                <w:i/>
                <w:iCs/>
                <w:sz w:val="28"/>
                <w:szCs w:val="28"/>
              </w:rPr>
            </w:pPr>
          </w:p>
        </w:tc>
        <w:tc>
          <w:tcPr>
            <w:tcW w:w="992" w:type="dxa"/>
            <w:noWrap w:val="0"/>
            <w:vAlign w:val="center"/>
          </w:tcPr>
          <w:p w14:paraId="6B1FDF6C">
            <w:pPr>
              <w:widowControl/>
              <w:spacing w:line="432" w:lineRule="auto"/>
              <w:jc w:val="center"/>
              <w:rPr>
                <w:b/>
                <w:bCs/>
                <w:i/>
                <w:iCs/>
                <w:sz w:val="28"/>
                <w:szCs w:val="28"/>
              </w:rPr>
            </w:pPr>
          </w:p>
        </w:tc>
        <w:tc>
          <w:tcPr>
            <w:tcW w:w="993" w:type="dxa"/>
            <w:noWrap w:val="0"/>
            <w:vAlign w:val="center"/>
          </w:tcPr>
          <w:p w14:paraId="371D7A5A">
            <w:pPr>
              <w:widowControl/>
              <w:spacing w:line="432" w:lineRule="auto"/>
              <w:jc w:val="center"/>
              <w:rPr>
                <w:b/>
                <w:bCs/>
                <w:i/>
                <w:iCs/>
                <w:sz w:val="28"/>
                <w:szCs w:val="28"/>
              </w:rPr>
            </w:pPr>
          </w:p>
        </w:tc>
        <w:tc>
          <w:tcPr>
            <w:tcW w:w="1276" w:type="dxa"/>
            <w:noWrap w:val="0"/>
            <w:vAlign w:val="center"/>
          </w:tcPr>
          <w:p w14:paraId="249D9A13">
            <w:pPr>
              <w:widowControl/>
              <w:spacing w:line="432" w:lineRule="auto"/>
              <w:jc w:val="center"/>
              <w:rPr>
                <w:rFonts w:hint="default" w:eastAsia="宋体"/>
                <w:b/>
                <w:bCs/>
                <w:i/>
                <w:iCs/>
                <w:sz w:val="28"/>
                <w:szCs w:val="28"/>
                <w:lang w:val="en-US" w:eastAsia="zh-CN"/>
              </w:rPr>
            </w:pPr>
            <w:r>
              <w:rPr>
                <w:rFonts w:hint="eastAsia"/>
                <w:b/>
                <w:bCs/>
                <w:i/>
                <w:iCs/>
                <w:sz w:val="28"/>
                <w:szCs w:val="28"/>
                <w:lang w:val="en-US" w:eastAsia="zh-CN"/>
              </w:rPr>
              <w:t>必填项，不得超过报价的10%。</w:t>
            </w:r>
          </w:p>
        </w:tc>
      </w:tr>
      <w:tr w14:paraId="2118F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026" w:type="dxa"/>
            <w:gridSpan w:val="8"/>
            <w:noWrap w:val="0"/>
            <w:vAlign w:val="center"/>
          </w:tcPr>
          <w:p w14:paraId="685422A4">
            <w:pPr>
              <w:widowControl/>
              <w:spacing w:line="432" w:lineRule="auto"/>
              <w:rPr>
                <w:sz w:val="28"/>
                <w:szCs w:val="28"/>
              </w:rPr>
            </w:pPr>
            <w:r>
              <w:rPr>
                <w:sz w:val="28"/>
                <w:szCs w:val="28"/>
              </w:rPr>
              <w:t>合计（大写）：</w:t>
            </w:r>
          </w:p>
        </w:tc>
      </w:tr>
    </w:tbl>
    <w:p w14:paraId="675768F4">
      <w:pPr>
        <w:rPr>
          <w:sz w:val="24"/>
        </w:rPr>
      </w:pPr>
    </w:p>
    <w:p w14:paraId="31EDFDBF">
      <w:pPr>
        <w:pStyle w:val="4"/>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400C4F88">
      <w:pPr>
        <w:pStyle w:val="4"/>
        <w:spacing w:line="500" w:lineRule="exact"/>
        <w:ind w:left="15" w:leftChars="-50" w:hanging="120" w:hangingChars="50"/>
        <w:rPr>
          <w:sz w:val="24"/>
          <w:szCs w:val="24"/>
        </w:rPr>
      </w:pPr>
    </w:p>
    <w:p w14:paraId="585EBD68">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61344AC2">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684A0D46">
      <w:pPr>
        <w:rPr>
          <w:sz w:val="24"/>
        </w:rPr>
      </w:pPr>
    </w:p>
    <w:p w14:paraId="09CE8BE9">
      <w:pPr>
        <w:rPr>
          <w:sz w:val="24"/>
        </w:rPr>
      </w:pPr>
    </w:p>
    <w:p w14:paraId="3E07DF96">
      <w:pPr>
        <w:rPr>
          <w:sz w:val="24"/>
        </w:rPr>
      </w:pPr>
      <w:r>
        <w:rPr>
          <w:sz w:val="24"/>
        </w:rPr>
        <w:t>填写说明：</w:t>
      </w:r>
    </w:p>
    <w:p w14:paraId="628B4127">
      <w:pPr>
        <w:spacing w:line="400" w:lineRule="exact"/>
        <w:ind w:firstLine="480" w:firstLineChars="200"/>
        <w:rPr>
          <w:rFonts w:hint="eastAsia"/>
          <w:sz w:val="24"/>
        </w:rPr>
      </w:pPr>
      <w:r>
        <w:rPr>
          <w:sz w:val="24"/>
        </w:rPr>
        <w:t>1、此表为表样，行数可自行添加，但表式不变。</w:t>
      </w:r>
    </w:p>
    <w:p w14:paraId="56A305B2">
      <w:pPr>
        <w:spacing w:line="400" w:lineRule="exact"/>
        <w:ind w:firstLine="480" w:firstLineChars="200"/>
        <w:rPr>
          <w:rFonts w:hint="eastAsia"/>
          <w:sz w:val="24"/>
        </w:rPr>
      </w:pPr>
      <w:r>
        <w:rPr>
          <w:rFonts w:hint="eastAsia"/>
          <w:sz w:val="24"/>
        </w:rPr>
        <w:t>2、</w:t>
      </w:r>
      <w:r>
        <w:rPr>
          <w:rFonts w:hint="eastAsia" w:ascii="宋体" w:hAnsi="宋体"/>
          <w:sz w:val="24"/>
        </w:rPr>
        <w:t>谈判供应商需根据项目情况，</w:t>
      </w:r>
      <w:r>
        <w:rPr>
          <w:rFonts w:hint="eastAsia" w:ascii="宋体" w:hAnsi="宋体"/>
          <w:b/>
          <w:sz w:val="24"/>
        </w:rPr>
        <w:t>列明服务经费的详细预算</w:t>
      </w:r>
      <w:r>
        <w:rPr>
          <w:rFonts w:hint="eastAsia" w:ascii="宋体" w:hAnsi="宋体"/>
          <w:sz w:val="24"/>
        </w:rPr>
        <w:t>，包含但不限于人员经费、公共设施耗材、管理费等完成服务工作的所有费用。</w:t>
      </w:r>
    </w:p>
    <w:p w14:paraId="1E17D69D">
      <w:pPr>
        <w:pStyle w:val="32"/>
        <w:spacing w:after="156" w:afterLines="50" w:line="360" w:lineRule="auto"/>
        <w:ind w:left="0" w:firstLine="0"/>
        <w:jc w:val="center"/>
        <w:rPr>
          <w:rFonts w:eastAsia="宋体"/>
          <w:sz w:val="32"/>
          <w:szCs w:val="32"/>
        </w:rPr>
      </w:pPr>
      <w:r>
        <w:rPr>
          <w:rFonts w:eastAsia="宋体"/>
          <w:sz w:val="32"/>
          <w:szCs w:val="32"/>
        </w:rPr>
        <w:br w:type="page"/>
      </w:r>
      <w:bookmarkStart w:id="36" w:name="_Toc507425695"/>
      <w:bookmarkStart w:id="37" w:name="_Toc526070446"/>
      <w:r>
        <w:rPr>
          <w:rFonts w:hint="eastAsia" w:eastAsia="宋体"/>
          <w:bCs/>
          <w:sz w:val="32"/>
          <w:szCs w:val="32"/>
        </w:rPr>
        <w:t>六</w:t>
      </w:r>
      <w:r>
        <w:rPr>
          <w:rFonts w:eastAsia="宋体"/>
          <w:bCs/>
          <w:sz w:val="32"/>
          <w:szCs w:val="32"/>
        </w:rPr>
        <w:t>、</w:t>
      </w:r>
      <w:bookmarkEnd w:id="36"/>
      <w:bookmarkStart w:id="38" w:name="_Toc481071982"/>
      <w:bookmarkStart w:id="39" w:name="_Toc481072028"/>
      <w:bookmarkStart w:id="40" w:name="_Toc475009312"/>
      <w:r>
        <w:rPr>
          <w:rFonts w:hint="eastAsia" w:eastAsia="宋体"/>
          <w:bCs/>
          <w:sz w:val="32"/>
          <w:szCs w:val="32"/>
        </w:rPr>
        <w:t>技术及</w:t>
      </w:r>
      <w:r>
        <w:rPr>
          <w:rFonts w:eastAsia="宋体"/>
          <w:sz w:val="32"/>
          <w:szCs w:val="32"/>
        </w:rPr>
        <w:t>商务</w:t>
      </w:r>
      <w:r>
        <w:rPr>
          <w:rFonts w:hint="eastAsia" w:eastAsia="宋体"/>
          <w:sz w:val="32"/>
          <w:szCs w:val="32"/>
        </w:rPr>
        <w:t>要求</w:t>
      </w:r>
      <w:r>
        <w:rPr>
          <w:rFonts w:eastAsia="宋体"/>
          <w:sz w:val="32"/>
          <w:szCs w:val="32"/>
        </w:rPr>
        <w:t>响应偏离表</w:t>
      </w:r>
      <w:bookmarkEnd w:id="37"/>
      <w:bookmarkEnd w:id="38"/>
      <w:bookmarkEnd w:id="39"/>
      <w:bookmarkEnd w:id="40"/>
    </w:p>
    <w:tbl>
      <w:tblPr>
        <w:tblStyle w:val="1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26"/>
        <w:gridCol w:w="1260"/>
        <w:gridCol w:w="1884"/>
      </w:tblGrid>
      <w:tr w14:paraId="3E11B5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D8F89B9">
            <w:pPr>
              <w:snapToGrid w:val="0"/>
              <w:spacing w:before="156" w:beforeLines="50"/>
              <w:jc w:val="center"/>
              <w:rPr>
                <w:sz w:val="24"/>
              </w:rPr>
            </w:pPr>
            <w:r>
              <w:rPr>
                <w:sz w:val="24"/>
              </w:rPr>
              <w:t>序号</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45001B4B">
            <w:pPr>
              <w:snapToGrid w:val="0"/>
              <w:spacing w:before="156" w:beforeLines="50"/>
              <w:jc w:val="center"/>
              <w:rPr>
                <w:sz w:val="24"/>
              </w:rPr>
            </w:pPr>
            <w:r>
              <w:rPr>
                <w:sz w:val="24"/>
              </w:rPr>
              <w:t>项目</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53DEBB7">
            <w:pPr>
              <w:snapToGrid w:val="0"/>
              <w:spacing w:before="156" w:beforeLines="50"/>
              <w:jc w:val="center"/>
              <w:rPr>
                <w:sz w:val="24"/>
              </w:rPr>
            </w:pPr>
            <w:r>
              <w:rPr>
                <w:sz w:val="24"/>
              </w:rPr>
              <w:t>采购要求</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4133B90">
            <w:pPr>
              <w:snapToGrid w:val="0"/>
              <w:spacing w:before="156" w:beforeLines="50"/>
              <w:jc w:val="center"/>
              <w:rPr>
                <w:sz w:val="24"/>
              </w:rPr>
            </w:pPr>
            <w:r>
              <w:rPr>
                <w:sz w:val="24"/>
              </w:rPr>
              <w:t>是否响应</w:t>
            </w:r>
          </w:p>
        </w:tc>
        <w:tc>
          <w:tcPr>
            <w:tcW w:w="1884" w:type="dxa"/>
            <w:tcBorders>
              <w:top w:val="single" w:color="auto" w:sz="4" w:space="0"/>
              <w:left w:val="single" w:color="auto" w:sz="4" w:space="0"/>
              <w:bottom w:val="single" w:color="auto" w:sz="4" w:space="0"/>
              <w:right w:val="single" w:color="auto" w:sz="4" w:space="0"/>
            </w:tcBorders>
            <w:noWrap w:val="0"/>
            <w:vAlign w:val="top"/>
          </w:tcPr>
          <w:p w14:paraId="75A5AA2A">
            <w:pPr>
              <w:snapToGrid w:val="0"/>
              <w:spacing w:before="156" w:beforeLines="50"/>
              <w:jc w:val="center"/>
              <w:rPr>
                <w:sz w:val="24"/>
              </w:rPr>
            </w:pPr>
            <w:r>
              <w:rPr>
                <w:sz w:val="24"/>
              </w:rPr>
              <w:t>供应商的承诺或说明</w:t>
            </w:r>
          </w:p>
        </w:tc>
      </w:tr>
      <w:tr w14:paraId="68CE61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356F4F1E">
            <w:pPr>
              <w:snapToGrid w:val="0"/>
              <w:spacing w:before="156" w:beforeLines="50"/>
              <w:jc w:val="center"/>
              <w:rPr>
                <w:sz w:val="24"/>
              </w:rPr>
            </w:pPr>
            <w:r>
              <w:rPr>
                <w:sz w:val="24"/>
              </w:rPr>
              <w:t>1</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7EC6BFF6">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FA0CAB8">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CF6169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46779CC2">
            <w:pPr>
              <w:snapToGrid w:val="0"/>
              <w:spacing w:before="156" w:beforeLines="50"/>
              <w:rPr>
                <w:sz w:val="24"/>
              </w:rPr>
            </w:pPr>
          </w:p>
        </w:tc>
      </w:tr>
      <w:tr w14:paraId="259FC5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C5ED4DA">
            <w:pPr>
              <w:snapToGrid w:val="0"/>
              <w:spacing w:before="156" w:beforeLines="50"/>
              <w:jc w:val="center"/>
              <w:rPr>
                <w:sz w:val="24"/>
              </w:rPr>
            </w:pPr>
            <w:r>
              <w:rPr>
                <w:sz w:val="24"/>
              </w:rPr>
              <w:t>2</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8755873">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D4728E3">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EA29FAF">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D392F56">
            <w:pPr>
              <w:snapToGrid w:val="0"/>
              <w:spacing w:before="156" w:beforeLines="50"/>
              <w:rPr>
                <w:sz w:val="24"/>
              </w:rPr>
            </w:pPr>
          </w:p>
        </w:tc>
      </w:tr>
      <w:tr w14:paraId="218E09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3A62405E">
            <w:pPr>
              <w:snapToGrid w:val="0"/>
              <w:spacing w:before="156" w:beforeLines="50"/>
              <w:jc w:val="center"/>
              <w:rPr>
                <w:sz w:val="24"/>
              </w:rPr>
            </w:pPr>
            <w:r>
              <w:rPr>
                <w:sz w:val="24"/>
              </w:rPr>
              <w:t>3</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36C297E">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6DDD4EB">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1C00715">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18F1B14">
            <w:pPr>
              <w:snapToGrid w:val="0"/>
              <w:spacing w:before="156" w:beforeLines="50"/>
              <w:rPr>
                <w:sz w:val="24"/>
              </w:rPr>
            </w:pPr>
          </w:p>
        </w:tc>
      </w:tr>
      <w:tr w14:paraId="1B27DC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5BAF685">
            <w:pPr>
              <w:snapToGrid w:val="0"/>
              <w:spacing w:before="156" w:beforeLines="50"/>
              <w:jc w:val="center"/>
              <w:rPr>
                <w:sz w:val="24"/>
              </w:rPr>
            </w:pPr>
            <w:r>
              <w:rPr>
                <w:sz w:val="24"/>
              </w:rPr>
              <w:t>4</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0D821B46">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7E46A18">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F4FEBE0">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B2EC6B0">
            <w:pPr>
              <w:snapToGrid w:val="0"/>
              <w:spacing w:before="156" w:beforeLines="50"/>
              <w:rPr>
                <w:sz w:val="24"/>
              </w:rPr>
            </w:pPr>
          </w:p>
        </w:tc>
      </w:tr>
      <w:tr w14:paraId="5CF547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57040AC6">
            <w:pPr>
              <w:snapToGrid w:val="0"/>
              <w:spacing w:before="156" w:beforeLines="50"/>
              <w:jc w:val="center"/>
              <w:rPr>
                <w:sz w:val="24"/>
              </w:rPr>
            </w:pPr>
            <w:r>
              <w:rPr>
                <w:sz w:val="24"/>
              </w:rPr>
              <w:t>5</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18A1C9EE">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70A54F7">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3AAFFED">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30E9E59">
            <w:pPr>
              <w:snapToGrid w:val="0"/>
              <w:spacing w:before="156" w:beforeLines="50"/>
              <w:rPr>
                <w:sz w:val="24"/>
              </w:rPr>
            </w:pPr>
          </w:p>
        </w:tc>
      </w:tr>
      <w:tr w14:paraId="026CF9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C308B8E">
            <w:pPr>
              <w:snapToGrid w:val="0"/>
              <w:spacing w:before="156" w:beforeLines="50"/>
              <w:jc w:val="center"/>
              <w:rPr>
                <w:sz w:val="24"/>
              </w:rPr>
            </w:pPr>
            <w:r>
              <w:rPr>
                <w:sz w:val="24"/>
              </w:rPr>
              <w:t>6</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9495A99">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09C20F7">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06A6C1B">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36852E4">
            <w:pPr>
              <w:snapToGrid w:val="0"/>
              <w:spacing w:before="156" w:beforeLines="50"/>
              <w:rPr>
                <w:sz w:val="24"/>
              </w:rPr>
            </w:pPr>
          </w:p>
        </w:tc>
      </w:tr>
      <w:tr w14:paraId="76D5B6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8312A32">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075979DD">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58BA50C4">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B21D977">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36C6BBD">
            <w:pPr>
              <w:snapToGrid w:val="0"/>
              <w:spacing w:before="156" w:beforeLines="50"/>
              <w:rPr>
                <w:sz w:val="24"/>
              </w:rPr>
            </w:pPr>
          </w:p>
        </w:tc>
      </w:tr>
      <w:tr w14:paraId="06425E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60238CF1">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3087D675">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9BD0956">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25D2E68">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9BCCB0A">
            <w:pPr>
              <w:snapToGrid w:val="0"/>
              <w:spacing w:before="156" w:beforeLines="50"/>
              <w:rPr>
                <w:sz w:val="24"/>
              </w:rPr>
            </w:pPr>
          </w:p>
        </w:tc>
      </w:tr>
    </w:tbl>
    <w:p w14:paraId="46524FE9">
      <w:pPr>
        <w:snapToGrid w:val="0"/>
        <w:spacing w:before="156" w:beforeLines="50"/>
        <w:rPr>
          <w:sz w:val="24"/>
        </w:rPr>
      </w:pPr>
      <w:r>
        <w:rPr>
          <w:sz w:val="24"/>
        </w:rPr>
        <w:t>供应商名称（公章）：</w:t>
      </w:r>
      <w:r>
        <w:rPr>
          <w:sz w:val="24"/>
          <w:u w:val="single"/>
        </w:rPr>
        <w:t xml:space="preserve">                     </w:t>
      </w:r>
      <w:r>
        <w:rPr>
          <w:sz w:val="24"/>
        </w:rPr>
        <w:t xml:space="preserve">    </w:t>
      </w:r>
    </w:p>
    <w:p w14:paraId="5227005E">
      <w:pPr>
        <w:pStyle w:val="4"/>
        <w:spacing w:line="500" w:lineRule="exact"/>
        <w:ind w:left="15" w:leftChars="-50" w:hanging="120" w:hangingChars="50"/>
        <w:rPr>
          <w:sz w:val="24"/>
          <w:szCs w:val="24"/>
        </w:rPr>
      </w:pPr>
    </w:p>
    <w:p w14:paraId="77D7A6CE">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1F2C0AE8">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0B0ED085">
      <w:pPr>
        <w:rPr>
          <w:rFonts w:eastAsia="仿宋_GB2312"/>
          <w:sz w:val="24"/>
        </w:rPr>
      </w:pPr>
    </w:p>
    <w:p w14:paraId="15C0B1A0">
      <w:pPr>
        <w:spacing w:line="400" w:lineRule="exact"/>
        <w:ind w:firstLine="480" w:firstLineChars="200"/>
        <w:rPr>
          <w:rFonts w:hint="eastAsia" w:ascii="宋体" w:hAnsi="宋体"/>
          <w:sz w:val="24"/>
        </w:rPr>
      </w:pPr>
      <w:r>
        <w:rPr>
          <w:rFonts w:hint="eastAsia" w:ascii="宋体" w:hAnsi="宋体"/>
          <w:sz w:val="24"/>
        </w:rPr>
        <w:t>1、供应商须根据第三章《项目需求》要求填写此表，作为响应文件的组成部分。</w:t>
      </w:r>
    </w:p>
    <w:p w14:paraId="46C23BE4">
      <w:pPr>
        <w:spacing w:line="400" w:lineRule="exact"/>
        <w:ind w:firstLine="480" w:firstLineChars="200"/>
        <w:rPr>
          <w:rFonts w:hint="eastAsia" w:ascii="宋体" w:hAnsi="宋体"/>
          <w:sz w:val="24"/>
        </w:rPr>
      </w:pPr>
      <w:r>
        <w:rPr>
          <w:rFonts w:hint="eastAsia" w:ascii="宋体" w:hAnsi="宋体"/>
          <w:sz w:val="24"/>
        </w:rPr>
        <w:t>2、所有偏离必须在本表中列出，未在本偏离表中列出偏离，将视为供应商已完全接受采购文件要求。</w:t>
      </w:r>
    </w:p>
    <w:p w14:paraId="26F0E829">
      <w:pPr>
        <w:spacing w:line="400" w:lineRule="exact"/>
        <w:ind w:firstLine="480" w:firstLineChars="200"/>
        <w:rPr>
          <w:rFonts w:hint="eastAsia" w:ascii="宋体" w:hAnsi="宋体"/>
          <w:sz w:val="24"/>
        </w:rPr>
      </w:pPr>
      <w:r>
        <w:rPr>
          <w:rFonts w:hint="eastAsia" w:ascii="宋体" w:hAnsi="宋体"/>
          <w:sz w:val="24"/>
        </w:rPr>
        <w:t>3、偏离包括正、负偏离，正偏离指供应商的响应高于采购文件要求，负偏离指供应商的响应低于采购文件要求。</w:t>
      </w:r>
    </w:p>
    <w:p w14:paraId="532AC37B">
      <w:pPr>
        <w:pStyle w:val="32"/>
        <w:spacing w:after="156" w:afterLines="50" w:line="360" w:lineRule="auto"/>
        <w:ind w:left="0" w:firstLine="0"/>
        <w:jc w:val="center"/>
        <w:rPr>
          <w:rFonts w:ascii="宋体" w:hAnsi="宋体" w:eastAsia="宋体" w:cs="宋体"/>
          <w:sz w:val="32"/>
          <w:szCs w:val="32"/>
        </w:rPr>
      </w:pPr>
      <w:r>
        <w:br w:type="page"/>
      </w:r>
      <w:r>
        <w:rPr>
          <w:rFonts w:hint="eastAsia" w:eastAsia="宋体"/>
          <w:bCs/>
          <w:sz w:val="32"/>
          <w:szCs w:val="32"/>
        </w:rPr>
        <w:t>七</w:t>
      </w:r>
      <w:r>
        <w:rPr>
          <w:rFonts w:eastAsia="宋体"/>
          <w:bCs/>
          <w:sz w:val="32"/>
          <w:szCs w:val="32"/>
        </w:rPr>
        <w:t>、</w:t>
      </w:r>
      <w:r>
        <w:rPr>
          <w:rFonts w:hint="eastAsia" w:ascii="宋体" w:hAnsi="宋体" w:eastAsia="宋体" w:cs="宋体"/>
          <w:sz w:val="32"/>
          <w:szCs w:val="32"/>
        </w:rPr>
        <w:t>服务承诺及</w:t>
      </w:r>
      <w:r>
        <w:rPr>
          <w:rFonts w:ascii="宋体" w:hAnsi="宋体" w:eastAsia="宋体" w:cs="宋体"/>
          <w:sz w:val="32"/>
          <w:szCs w:val="32"/>
        </w:rPr>
        <w:t>项目实施方案</w:t>
      </w:r>
      <w:bookmarkEnd w:id="34"/>
    </w:p>
    <w:p w14:paraId="46B076F9">
      <w:pPr>
        <w:spacing w:line="360" w:lineRule="auto"/>
        <w:jc w:val="center"/>
        <w:rPr>
          <w:rFonts w:hint="eastAsia"/>
          <w:color w:val="000000"/>
        </w:rPr>
      </w:pPr>
      <w:r>
        <w:rPr>
          <w:bCs/>
          <w:sz w:val="32"/>
          <w:szCs w:val="32"/>
        </w:rPr>
        <w:t>（格式自定）</w:t>
      </w:r>
      <w:bookmarkEnd w:id="35"/>
    </w:p>
    <w:p w14:paraId="172A3C3C">
      <w:pPr>
        <w:spacing w:line="400" w:lineRule="exact"/>
        <w:ind w:firstLine="480" w:firstLineChars="200"/>
        <w:rPr>
          <w:rFonts w:hint="eastAsia"/>
          <w:sz w:val="24"/>
        </w:rPr>
      </w:pPr>
      <w:r>
        <w:rPr>
          <w:sz w:val="24"/>
        </w:rPr>
        <w:t>注：供应商须充分响应</w:t>
      </w:r>
      <w:r>
        <w:rPr>
          <w:rFonts w:hint="eastAsia"/>
          <w:sz w:val="24"/>
        </w:rPr>
        <w:t>谈判</w:t>
      </w:r>
      <w:r>
        <w:rPr>
          <w:sz w:val="24"/>
        </w:rPr>
        <w:t>文件要求，编制详细完整的项目实施方案及服务承诺等。</w:t>
      </w:r>
    </w:p>
    <w:p w14:paraId="18FBDA2F">
      <w:pPr>
        <w:pStyle w:val="32"/>
        <w:spacing w:after="156" w:afterLines="50" w:line="360" w:lineRule="auto"/>
        <w:ind w:left="0" w:firstLine="0"/>
        <w:rPr>
          <w:sz w:val="24"/>
          <w:szCs w:val="24"/>
        </w:rPr>
      </w:pPr>
    </w:p>
    <w:p w14:paraId="39B27DBC">
      <w:pPr>
        <w:pStyle w:val="32"/>
        <w:spacing w:after="156" w:afterLines="50" w:line="360" w:lineRule="auto"/>
        <w:ind w:left="0" w:firstLine="0"/>
        <w:rPr>
          <w:rFonts w:hint="eastAsia"/>
        </w:rPr>
      </w:pPr>
    </w:p>
    <w:sectPr>
      <w:pgSz w:w="11906" w:h="16838"/>
      <w:pgMar w:top="1440" w:right="1418" w:bottom="1246"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黑体ì..侟..">
    <w:altName w:val="黑体"/>
    <w:panose1 w:val="00000000000000000000"/>
    <w:charset w:val="86"/>
    <w:family w:val="swiss"/>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D7CA2">
    <w:pPr>
      <w:pStyle w:val="8"/>
      <w:rPr>
        <w:kern w:val="2"/>
        <w:sz w:val="21"/>
        <w:szCs w:val="24"/>
      </w:rPr>
    </w:pPr>
    <w:r>
      <w:rPr>
        <w:kern w:val="2"/>
        <w:sz w:val="21"/>
        <w:szCs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34290</wp:posOffset>
              </wp:positionV>
              <wp:extent cx="1129030" cy="346075"/>
              <wp:effectExtent l="0" t="0" r="0" b="0"/>
              <wp:wrapNone/>
              <wp:docPr id="1" name="文本框 4"/>
              <wp:cNvGraphicFramePr/>
              <a:graphic xmlns:a="http://schemas.openxmlformats.org/drawingml/2006/main">
                <a:graphicData uri="http://schemas.microsoft.com/office/word/2010/wordprocessingShape">
                  <wps:wsp>
                    <wps:cNvSpPr txBox="1"/>
                    <wps:spPr>
                      <a:xfrm>
                        <a:off x="0" y="0"/>
                        <a:ext cx="1129030" cy="346075"/>
                      </a:xfrm>
                      <a:prstGeom prst="rect">
                        <a:avLst/>
                      </a:prstGeom>
                      <a:noFill/>
                      <a:ln>
                        <a:noFill/>
                      </a:ln>
                    </wps:spPr>
                    <wps:txbx>
                      <w:txbxContent>
                        <w:p w14:paraId="064724CF">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9</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30</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2.7pt;height:27.25pt;width:88.9pt;mso-position-horizontal:center;mso-position-horizontal-relative:margin;mso-wrap-style:none;z-index:251659264;mso-width-relative:page;mso-height-relative:page;" filled="f" stroked="f" coordsize="21600,21600" o:gfxdata="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HztADRAAAABQEAAA8AAAAAAAAAAQAgAAAAIgAAAGRycy9kb3du&#10;cmV2LnhtbFBLAQIUABQAAAAIAIdO4kCheV5CzQEAAJgDAAAOAAAAAAAAAAEAIAAAACABAABkcnMv&#10;ZTJvRG9jLnhtbFBLBQYAAAAABgAGAFkBAABfBQAAAAA=&#10;">
              <v:fill on="f" focussize="0,0"/>
              <v:stroke on="f"/>
              <v:imagedata o:title=""/>
              <o:lock v:ext="edit" aspectratio="f"/>
              <v:textbox inset="0mm,0mm,0mm,0mm" style="mso-fit-shape-to-text:t;">
                <w:txbxContent>
                  <w:p w14:paraId="064724CF">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9</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30</w:t>
                    </w:r>
                    <w:r>
                      <w:rPr>
                        <w:rFonts w:hint="eastAsia"/>
                        <w:szCs w:val="21"/>
                      </w:rPr>
                      <w:fldChar w:fldCharType="end"/>
                    </w:r>
                    <w:r>
                      <w:rPr>
                        <w:rFonts w:hint="eastAsia"/>
                        <w:szCs w:val="21"/>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249AF">
    <w:pPr>
      <w:pStyle w:val="8"/>
      <w:framePr w:wrap="around" w:vAnchor="text" w:hAnchor="margin" w:xAlign="center" w:y="1"/>
      <w:rPr>
        <w:rStyle w:val="18"/>
      </w:rPr>
    </w:pPr>
    <w:r>
      <w:fldChar w:fldCharType="begin"/>
    </w:r>
    <w:r>
      <w:rPr>
        <w:rStyle w:val="18"/>
      </w:rPr>
      <w:instrText xml:space="preserve">PAGE  </w:instrText>
    </w:r>
    <w:r>
      <w:fldChar w:fldCharType="separate"/>
    </w:r>
    <w:r>
      <w:fldChar w:fldCharType="end"/>
    </w:r>
  </w:p>
  <w:p w14:paraId="1B8D4EAC">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5649B">
    <w:pPr>
      <w:pStyle w:val="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067435" cy="17272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067435" cy="172720"/>
                      </a:xfrm>
                      <a:prstGeom prst="rect">
                        <a:avLst/>
                      </a:prstGeom>
                      <a:noFill/>
                      <a:ln>
                        <a:noFill/>
                      </a:ln>
                    </wps:spPr>
                    <wps:txbx>
                      <w:txbxContent>
                        <w:p w14:paraId="35DCAF7B">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1pt;height:13.6pt;width:84.05pt;mso-position-horizontal:center;mso-position-horizontal-relative:margin;mso-wrap-style:none;z-index:251660288;mso-width-relative:page;mso-height-relative:page;" filled="f" stroked="f" coordsize="21600,21600" o:gfxdata="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dBpCdEAAAAFAQAADwAAAAAAAAABACAAAAAiAAAAZHJzL2Rv&#10;d25yZXYueG1sUEsBAhQAFAAAAAgAh07iQG7xAFHPAQAAmAMAAA4AAAAAAAAAAQAgAAAAIAEAAGRy&#10;cy9lMm9Eb2MueG1sUEsFBgAAAAAGAAYAWQEAAGEFAAAAAA==&#10;">
              <v:fill on="f" focussize="0,0"/>
              <v:stroke on="f"/>
              <v:imagedata o:title=""/>
              <o:lock v:ext="edit" aspectratio="f"/>
              <v:textbox inset="0mm,0mm,0mm,0mm" style="mso-fit-shape-to-text:t;">
                <w:txbxContent>
                  <w:p w14:paraId="35DCAF7B">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81186">
    <w:pPr>
      <w:jc w:val="right"/>
      <w:rPr>
        <w:rFonts w:hint="eastAsia"/>
        <w:i/>
        <w:u w:val="single"/>
      </w:rPr>
    </w:pPr>
    <w:r>
      <w:rPr>
        <w:rFonts w:hint="eastAsia"/>
        <w:i/>
        <w:u w:val="single"/>
      </w:rPr>
      <w:t>江苏省体育装备中心单一来源谈判文件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CFC6F">
    <w:pPr>
      <w:jc w:val="right"/>
      <w:rPr>
        <w:rFonts w:hint="eastAsia" w:eastAsia="楷体_GB2312"/>
        <w:i/>
        <w:u w:val="single"/>
      </w:rPr>
    </w:pPr>
    <w:r>
      <w:rPr>
        <w:rFonts w:hint="eastAsia"/>
        <w:i/>
        <w:u w:val="single"/>
      </w:rPr>
      <w:t>江苏省体育装备中心单一来源谈判文件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M3OTQ4MTFjZjI0MjYwNjgxZDBkMzY0ZGFlM2MyNTUifQ=="/>
  </w:docVars>
  <w:rsids>
    <w:rsidRoot w:val="00172A27"/>
    <w:rsid w:val="000000A1"/>
    <w:rsid w:val="00001D26"/>
    <w:rsid w:val="00004524"/>
    <w:rsid w:val="00013E3B"/>
    <w:rsid w:val="000147DD"/>
    <w:rsid w:val="00020FA0"/>
    <w:rsid w:val="00026CAB"/>
    <w:rsid w:val="0003416A"/>
    <w:rsid w:val="00036EB9"/>
    <w:rsid w:val="000409CD"/>
    <w:rsid w:val="00050D59"/>
    <w:rsid w:val="00050E3D"/>
    <w:rsid w:val="0005166F"/>
    <w:rsid w:val="00051C0E"/>
    <w:rsid w:val="00054431"/>
    <w:rsid w:val="0007210A"/>
    <w:rsid w:val="000737C1"/>
    <w:rsid w:val="00074B72"/>
    <w:rsid w:val="00076193"/>
    <w:rsid w:val="00077377"/>
    <w:rsid w:val="0008009B"/>
    <w:rsid w:val="00080118"/>
    <w:rsid w:val="0008044D"/>
    <w:rsid w:val="00085CA1"/>
    <w:rsid w:val="00093A46"/>
    <w:rsid w:val="00093AF6"/>
    <w:rsid w:val="00095A8D"/>
    <w:rsid w:val="00095FCA"/>
    <w:rsid w:val="00096220"/>
    <w:rsid w:val="00097FD1"/>
    <w:rsid w:val="000A074F"/>
    <w:rsid w:val="000A1E71"/>
    <w:rsid w:val="000A5151"/>
    <w:rsid w:val="000A71A2"/>
    <w:rsid w:val="000B21C6"/>
    <w:rsid w:val="000B60A7"/>
    <w:rsid w:val="000B696A"/>
    <w:rsid w:val="000B7C7D"/>
    <w:rsid w:val="000C388D"/>
    <w:rsid w:val="000C3A35"/>
    <w:rsid w:val="000C5472"/>
    <w:rsid w:val="000C60FC"/>
    <w:rsid w:val="000C78DD"/>
    <w:rsid w:val="000D0C13"/>
    <w:rsid w:val="000E1C34"/>
    <w:rsid w:val="000E592A"/>
    <w:rsid w:val="000F60FF"/>
    <w:rsid w:val="0010216F"/>
    <w:rsid w:val="00102390"/>
    <w:rsid w:val="00102820"/>
    <w:rsid w:val="00106093"/>
    <w:rsid w:val="001073C8"/>
    <w:rsid w:val="00112B6C"/>
    <w:rsid w:val="0012371D"/>
    <w:rsid w:val="00124483"/>
    <w:rsid w:val="0012656E"/>
    <w:rsid w:val="001312FC"/>
    <w:rsid w:val="001321DE"/>
    <w:rsid w:val="001326CD"/>
    <w:rsid w:val="0013572A"/>
    <w:rsid w:val="00135FF4"/>
    <w:rsid w:val="00137B48"/>
    <w:rsid w:val="001440EA"/>
    <w:rsid w:val="001460FA"/>
    <w:rsid w:val="001469F7"/>
    <w:rsid w:val="00147200"/>
    <w:rsid w:val="0015000D"/>
    <w:rsid w:val="00152EB4"/>
    <w:rsid w:val="00153534"/>
    <w:rsid w:val="00154C5E"/>
    <w:rsid w:val="00160C31"/>
    <w:rsid w:val="00161448"/>
    <w:rsid w:val="00171BAC"/>
    <w:rsid w:val="00172797"/>
    <w:rsid w:val="00173232"/>
    <w:rsid w:val="00181249"/>
    <w:rsid w:val="001823AB"/>
    <w:rsid w:val="001837F7"/>
    <w:rsid w:val="00184414"/>
    <w:rsid w:val="00185F20"/>
    <w:rsid w:val="0019176E"/>
    <w:rsid w:val="00196EE9"/>
    <w:rsid w:val="0019744B"/>
    <w:rsid w:val="00197AA3"/>
    <w:rsid w:val="001A0521"/>
    <w:rsid w:val="001A2CB4"/>
    <w:rsid w:val="001A650F"/>
    <w:rsid w:val="001A7BB4"/>
    <w:rsid w:val="001B430B"/>
    <w:rsid w:val="001B57F9"/>
    <w:rsid w:val="001B7895"/>
    <w:rsid w:val="001D00D1"/>
    <w:rsid w:val="001D05AD"/>
    <w:rsid w:val="001D3C40"/>
    <w:rsid w:val="001D62CF"/>
    <w:rsid w:val="001D67B5"/>
    <w:rsid w:val="001D734E"/>
    <w:rsid w:val="001D76DF"/>
    <w:rsid w:val="001E0538"/>
    <w:rsid w:val="001E1315"/>
    <w:rsid w:val="001E1AEC"/>
    <w:rsid w:val="001E2484"/>
    <w:rsid w:val="001E2B6E"/>
    <w:rsid w:val="001E748D"/>
    <w:rsid w:val="001F14D9"/>
    <w:rsid w:val="001F2F9B"/>
    <w:rsid w:val="001F7725"/>
    <w:rsid w:val="0020006B"/>
    <w:rsid w:val="00206C66"/>
    <w:rsid w:val="002137F1"/>
    <w:rsid w:val="002137FA"/>
    <w:rsid w:val="0021427E"/>
    <w:rsid w:val="00214B1E"/>
    <w:rsid w:val="002200AE"/>
    <w:rsid w:val="002220CC"/>
    <w:rsid w:val="00224B54"/>
    <w:rsid w:val="00225CB4"/>
    <w:rsid w:val="00231D8C"/>
    <w:rsid w:val="00231E2C"/>
    <w:rsid w:val="00237BDF"/>
    <w:rsid w:val="00240A6D"/>
    <w:rsid w:val="00242C33"/>
    <w:rsid w:val="002457BB"/>
    <w:rsid w:val="002532E4"/>
    <w:rsid w:val="00253E7E"/>
    <w:rsid w:val="00254915"/>
    <w:rsid w:val="00254F83"/>
    <w:rsid w:val="0025523E"/>
    <w:rsid w:val="00256D01"/>
    <w:rsid w:val="00257F03"/>
    <w:rsid w:val="00277F22"/>
    <w:rsid w:val="0028649E"/>
    <w:rsid w:val="002920E0"/>
    <w:rsid w:val="00294B9A"/>
    <w:rsid w:val="002959C7"/>
    <w:rsid w:val="002A2E00"/>
    <w:rsid w:val="002A4913"/>
    <w:rsid w:val="002A4993"/>
    <w:rsid w:val="002A6089"/>
    <w:rsid w:val="002B06C8"/>
    <w:rsid w:val="002B20EE"/>
    <w:rsid w:val="002B7F17"/>
    <w:rsid w:val="002C257E"/>
    <w:rsid w:val="002C48C2"/>
    <w:rsid w:val="002C5F8A"/>
    <w:rsid w:val="002C6226"/>
    <w:rsid w:val="002C6F9D"/>
    <w:rsid w:val="002C78BB"/>
    <w:rsid w:val="002D3DB5"/>
    <w:rsid w:val="002D4642"/>
    <w:rsid w:val="002E0043"/>
    <w:rsid w:val="002E2D45"/>
    <w:rsid w:val="002E72D3"/>
    <w:rsid w:val="002F05D1"/>
    <w:rsid w:val="002F07D6"/>
    <w:rsid w:val="002F08E7"/>
    <w:rsid w:val="002F09A4"/>
    <w:rsid w:val="002F1964"/>
    <w:rsid w:val="002F24A7"/>
    <w:rsid w:val="002F3A7E"/>
    <w:rsid w:val="002F60EC"/>
    <w:rsid w:val="0030118C"/>
    <w:rsid w:val="00301AD4"/>
    <w:rsid w:val="0030316C"/>
    <w:rsid w:val="003042F4"/>
    <w:rsid w:val="0031449B"/>
    <w:rsid w:val="0031589D"/>
    <w:rsid w:val="003220D4"/>
    <w:rsid w:val="003231EA"/>
    <w:rsid w:val="003244A1"/>
    <w:rsid w:val="00331DA3"/>
    <w:rsid w:val="00332E88"/>
    <w:rsid w:val="00333391"/>
    <w:rsid w:val="0034093F"/>
    <w:rsid w:val="003430B6"/>
    <w:rsid w:val="00344235"/>
    <w:rsid w:val="003555C3"/>
    <w:rsid w:val="00355C9B"/>
    <w:rsid w:val="00357167"/>
    <w:rsid w:val="00361318"/>
    <w:rsid w:val="003745C6"/>
    <w:rsid w:val="00376204"/>
    <w:rsid w:val="003775A7"/>
    <w:rsid w:val="0038235B"/>
    <w:rsid w:val="00382364"/>
    <w:rsid w:val="00382F38"/>
    <w:rsid w:val="003878AF"/>
    <w:rsid w:val="00387BF6"/>
    <w:rsid w:val="00393D75"/>
    <w:rsid w:val="003942FB"/>
    <w:rsid w:val="003A7EC9"/>
    <w:rsid w:val="003B3981"/>
    <w:rsid w:val="003B5412"/>
    <w:rsid w:val="003B7DA9"/>
    <w:rsid w:val="003C1B4C"/>
    <w:rsid w:val="003C2AA2"/>
    <w:rsid w:val="003C4377"/>
    <w:rsid w:val="003C51B2"/>
    <w:rsid w:val="003D2411"/>
    <w:rsid w:val="003D4E8D"/>
    <w:rsid w:val="003D63DC"/>
    <w:rsid w:val="003D6CBE"/>
    <w:rsid w:val="003E1570"/>
    <w:rsid w:val="003E4E1F"/>
    <w:rsid w:val="003E6BA2"/>
    <w:rsid w:val="003F0592"/>
    <w:rsid w:val="003F0F0F"/>
    <w:rsid w:val="003F582A"/>
    <w:rsid w:val="003F6E4A"/>
    <w:rsid w:val="00401513"/>
    <w:rsid w:val="0041162C"/>
    <w:rsid w:val="00411F9D"/>
    <w:rsid w:val="00415541"/>
    <w:rsid w:val="00415EFC"/>
    <w:rsid w:val="0042184F"/>
    <w:rsid w:val="0042269E"/>
    <w:rsid w:val="00422F44"/>
    <w:rsid w:val="00423440"/>
    <w:rsid w:val="00423591"/>
    <w:rsid w:val="00424E8D"/>
    <w:rsid w:val="004339F3"/>
    <w:rsid w:val="00437A70"/>
    <w:rsid w:val="00440043"/>
    <w:rsid w:val="004453A3"/>
    <w:rsid w:val="00445A56"/>
    <w:rsid w:val="00447090"/>
    <w:rsid w:val="0044724C"/>
    <w:rsid w:val="00451CEA"/>
    <w:rsid w:val="00453C07"/>
    <w:rsid w:val="00453EEA"/>
    <w:rsid w:val="00454BF6"/>
    <w:rsid w:val="0045603D"/>
    <w:rsid w:val="004605E7"/>
    <w:rsid w:val="00460771"/>
    <w:rsid w:val="00463707"/>
    <w:rsid w:val="004661C5"/>
    <w:rsid w:val="0046770A"/>
    <w:rsid w:val="004704D0"/>
    <w:rsid w:val="004712ED"/>
    <w:rsid w:val="00473F80"/>
    <w:rsid w:val="00476689"/>
    <w:rsid w:val="00480553"/>
    <w:rsid w:val="00481220"/>
    <w:rsid w:val="00487D59"/>
    <w:rsid w:val="004909A4"/>
    <w:rsid w:val="004929F3"/>
    <w:rsid w:val="00493264"/>
    <w:rsid w:val="00494807"/>
    <w:rsid w:val="004A5639"/>
    <w:rsid w:val="004B093D"/>
    <w:rsid w:val="004B4689"/>
    <w:rsid w:val="004C529E"/>
    <w:rsid w:val="004D271D"/>
    <w:rsid w:val="004E12D0"/>
    <w:rsid w:val="004F22A6"/>
    <w:rsid w:val="004F54B7"/>
    <w:rsid w:val="00505782"/>
    <w:rsid w:val="00507551"/>
    <w:rsid w:val="00521D5C"/>
    <w:rsid w:val="005264E3"/>
    <w:rsid w:val="00526B92"/>
    <w:rsid w:val="00530562"/>
    <w:rsid w:val="00532534"/>
    <w:rsid w:val="00532667"/>
    <w:rsid w:val="00537122"/>
    <w:rsid w:val="00542AF4"/>
    <w:rsid w:val="005440AA"/>
    <w:rsid w:val="00547044"/>
    <w:rsid w:val="00553445"/>
    <w:rsid w:val="005563C0"/>
    <w:rsid w:val="00557545"/>
    <w:rsid w:val="00560DBF"/>
    <w:rsid w:val="005610FB"/>
    <w:rsid w:val="00563365"/>
    <w:rsid w:val="00563794"/>
    <w:rsid w:val="00565F88"/>
    <w:rsid w:val="00567051"/>
    <w:rsid w:val="0056774E"/>
    <w:rsid w:val="0057086F"/>
    <w:rsid w:val="00572FBA"/>
    <w:rsid w:val="00573A32"/>
    <w:rsid w:val="005759FF"/>
    <w:rsid w:val="00576063"/>
    <w:rsid w:val="005762D5"/>
    <w:rsid w:val="00582B27"/>
    <w:rsid w:val="00584DB1"/>
    <w:rsid w:val="00586F87"/>
    <w:rsid w:val="005902ED"/>
    <w:rsid w:val="00591FEB"/>
    <w:rsid w:val="00593FE7"/>
    <w:rsid w:val="00594435"/>
    <w:rsid w:val="0059647A"/>
    <w:rsid w:val="005A10F1"/>
    <w:rsid w:val="005A4D97"/>
    <w:rsid w:val="005B15A5"/>
    <w:rsid w:val="005B2398"/>
    <w:rsid w:val="005B27C4"/>
    <w:rsid w:val="005B3B81"/>
    <w:rsid w:val="005C05F3"/>
    <w:rsid w:val="005C59E4"/>
    <w:rsid w:val="005C7E1B"/>
    <w:rsid w:val="005D07FD"/>
    <w:rsid w:val="005D19E4"/>
    <w:rsid w:val="005D54EF"/>
    <w:rsid w:val="005D6A2B"/>
    <w:rsid w:val="005D6ECC"/>
    <w:rsid w:val="005E3F54"/>
    <w:rsid w:val="005E4C51"/>
    <w:rsid w:val="005E6569"/>
    <w:rsid w:val="005E7889"/>
    <w:rsid w:val="005F3269"/>
    <w:rsid w:val="005F4A4B"/>
    <w:rsid w:val="005F6117"/>
    <w:rsid w:val="005F629C"/>
    <w:rsid w:val="005F62DB"/>
    <w:rsid w:val="00601AC2"/>
    <w:rsid w:val="00605D5F"/>
    <w:rsid w:val="006103D2"/>
    <w:rsid w:val="00616CCF"/>
    <w:rsid w:val="00621211"/>
    <w:rsid w:val="0062194F"/>
    <w:rsid w:val="006232A0"/>
    <w:rsid w:val="006241C3"/>
    <w:rsid w:val="00625657"/>
    <w:rsid w:val="00635E7C"/>
    <w:rsid w:val="006378ED"/>
    <w:rsid w:val="006420C1"/>
    <w:rsid w:val="00644661"/>
    <w:rsid w:val="0064544F"/>
    <w:rsid w:val="006454B3"/>
    <w:rsid w:val="00646495"/>
    <w:rsid w:val="006471E7"/>
    <w:rsid w:val="006550E2"/>
    <w:rsid w:val="00655A6C"/>
    <w:rsid w:val="00655F75"/>
    <w:rsid w:val="00656A38"/>
    <w:rsid w:val="00657DC3"/>
    <w:rsid w:val="00666309"/>
    <w:rsid w:val="00667275"/>
    <w:rsid w:val="006706D8"/>
    <w:rsid w:val="00671178"/>
    <w:rsid w:val="0067128C"/>
    <w:rsid w:val="00672531"/>
    <w:rsid w:val="00677624"/>
    <w:rsid w:val="00677948"/>
    <w:rsid w:val="00692DF5"/>
    <w:rsid w:val="00693587"/>
    <w:rsid w:val="00697F39"/>
    <w:rsid w:val="006A2DF8"/>
    <w:rsid w:val="006B576D"/>
    <w:rsid w:val="006C292B"/>
    <w:rsid w:val="006C2B75"/>
    <w:rsid w:val="006D1ADE"/>
    <w:rsid w:val="006D3559"/>
    <w:rsid w:val="006E0309"/>
    <w:rsid w:val="006E2018"/>
    <w:rsid w:val="006E41F5"/>
    <w:rsid w:val="006E4CD7"/>
    <w:rsid w:val="006E6B73"/>
    <w:rsid w:val="006E6CA4"/>
    <w:rsid w:val="00706B73"/>
    <w:rsid w:val="0071586A"/>
    <w:rsid w:val="00724F4B"/>
    <w:rsid w:val="00725E31"/>
    <w:rsid w:val="007319AA"/>
    <w:rsid w:val="007325AC"/>
    <w:rsid w:val="0073383E"/>
    <w:rsid w:val="00743339"/>
    <w:rsid w:val="00744438"/>
    <w:rsid w:val="00746D1D"/>
    <w:rsid w:val="00747575"/>
    <w:rsid w:val="00747AC6"/>
    <w:rsid w:val="00756515"/>
    <w:rsid w:val="007639DE"/>
    <w:rsid w:val="0076704D"/>
    <w:rsid w:val="0077064C"/>
    <w:rsid w:val="00775AE3"/>
    <w:rsid w:val="0078058A"/>
    <w:rsid w:val="00787FBC"/>
    <w:rsid w:val="0079259B"/>
    <w:rsid w:val="0079284A"/>
    <w:rsid w:val="00793546"/>
    <w:rsid w:val="007A0C33"/>
    <w:rsid w:val="007A2C06"/>
    <w:rsid w:val="007A58F8"/>
    <w:rsid w:val="007A6175"/>
    <w:rsid w:val="007A7031"/>
    <w:rsid w:val="007B7E3B"/>
    <w:rsid w:val="007C4AF4"/>
    <w:rsid w:val="007C4E21"/>
    <w:rsid w:val="007C6A8A"/>
    <w:rsid w:val="007C7473"/>
    <w:rsid w:val="007D1C16"/>
    <w:rsid w:val="007D38FA"/>
    <w:rsid w:val="007D7AFF"/>
    <w:rsid w:val="007E0F27"/>
    <w:rsid w:val="007F11D9"/>
    <w:rsid w:val="007F14CC"/>
    <w:rsid w:val="007F2C31"/>
    <w:rsid w:val="007F6C6F"/>
    <w:rsid w:val="0080042D"/>
    <w:rsid w:val="00800CD9"/>
    <w:rsid w:val="00802784"/>
    <w:rsid w:val="00805CE7"/>
    <w:rsid w:val="00806D3B"/>
    <w:rsid w:val="0081107E"/>
    <w:rsid w:val="00815790"/>
    <w:rsid w:val="00821E2F"/>
    <w:rsid w:val="00821EB7"/>
    <w:rsid w:val="00823728"/>
    <w:rsid w:val="00824FBD"/>
    <w:rsid w:val="00825849"/>
    <w:rsid w:val="0082687C"/>
    <w:rsid w:val="00826924"/>
    <w:rsid w:val="00827BEE"/>
    <w:rsid w:val="00830E3E"/>
    <w:rsid w:val="008341EA"/>
    <w:rsid w:val="00835B4B"/>
    <w:rsid w:val="00836B2D"/>
    <w:rsid w:val="00837454"/>
    <w:rsid w:val="00840A2E"/>
    <w:rsid w:val="00842A50"/>
    <w:rsid w:val="00842CEF"/>
    <w:rsid w:val="00843147"/>
    <w:rsid w:val="008471F4"/>
    <w:rsid w:val="00855060"/>
    <w:rsid w:val="00860D2D"/>
    <w:rsid w:val="008625A9"/>
    <w:rsid w:val="0086433E"/>
    <w:rsid w:val="008654D0"/>
    <w:rsid w:val="008717D5"/>
    <w:rsid w:val="0087208D"/>
    <w:rsid w:val="00880539"/>
    <w:rsid w:val="0088493A"/>
    <w:rsid w:val="008924A8"/>
    <w:rsid w:val="008931ED"/>
    <w:rsid w:val="00895965"/>
    <w:rsid w:val="008A304A"/>
    <w:rsid w:val="008B2332"/>
    <w:rsid w:val="008B4B84"/>
    <w:rsid w:val="008B5A18"/>
    <w:rsid w:val="008B6796"/>
    <w:rsid w:val="008B76BB"/>
    <w:rsid w:val="008C0CBB"/>
    <w:rsid w:val="008C1562"/>
    <w:rsid w:val="008C6250"/>
    <w:rsid w:val="008E5A2A"/>
    <w:rsid w:val="008E6655"/>
    <w:rsid w:val="008F0C5F"/>
    <w:rsid w:val="008F418C"/>
    <w:rsid w:val="008F70CD"/>
    <w:rsid w:val="008F73AC"/>
    <w:rsid w:val="00902E2E"/>
    <w:rsid w:val="00914FEF"/>
    <w:rsid w:val="00915098"/>
    <w:rsid w:val="0091709C"/>
    <w:rsid w:val="00917A11"/>
    <w:rsid w:val="00930B0A"/>
    <w:rsid w:val="0093218F"/>
    <w:rsid w:val="009346B1"/>
    <w:rsid w:val="009358F1"/>
    <w:rsid w:val="00942B31"/>
    <w:rsid w:val="00943303"/>
    <w:rsid w:val="009508E7"/>
    <w:rsid w:val="00955992"/>
    <w:rsid w:val="00955A2B"/>
    <w:rsid w:val="00956CEC"/>
    <w:rsid w:val="009642AB"/>
    <w:rsid w:val="00964CCD"/>
    <w:rsid w:val="00965478"/>
    <w:rsid w:val="0096578E"/>
    <w:rsid w:val="00966D8F"/>
    <w:rsid w:val="00973CED"/>
    <w:rsid w:val="00974771"/>
    <w:rsid w:val="0098380C"/>
    <w:rsid w:val="009867AE"/>
    <w:rsid w:val="0099782A"/>
    <w:rsid w:val="009A0A25"/>
    <w:rsid w:val="009A10EA"/>
    <w:rsid w:val="009A37CF"/>
    <w:rsid w:val="009A3F0C"/>
    <w:rsid w:val="009A599E"/>
    <w:rsid w:val="009A6162"/>
    <w:rsid w:val="009B2F92"/>
    <w:rsid w:val="009B69CF"/>
    <w:rsid w:val="009C3C28"/>
    <w:rsid w:val="009C512E"/>
    <w:rsid w:val="009C51D6"/>
    <w:rsid w:val="009C7364"/>
    <w:rsid w:val="009D1A88"/>
    <w:rsid w:val="009D547E"/>
    <w:rsid w:val="009D6DCC"/>
    <w:rsid w:val="009E13A3"/>
    <w:rsid w:val="009E2A65"/>
    <w:rsid w:val="009E3924"/>
    <w:rsid w:val="009F4E9C"/>
    <w:rsid w:val="00A01A64"/>
    <w:rsid w:val="00A02C45"/>
    <w:rsid w:val="00A115F1"/>
    <w:rsid w:val="00A12BC6"/>
    <w:rsid w:val="00A12F96"/>
    <w:rsid w:val="00A175B5"/>
    <w:rsid w:val="00A17E18"/>
    <w:rsid w:val="00A211BE"/>
    <w:rsid w:val="00A21350"/>
    <w:rsid w:val="00A22A85"/>
    <w:rsid w:val="00A25A92"/>
    <w:rsid w:val="00A323A5"/>
    <w:rsid w:val="00A32BD6"/>
    <w:rsid w:val="00A36B5C"/>
    <w:rsid w:val="00A3723C"/>
    <w:rsid w:val="00A4103D"/>
    <w:rsid w:val="00A41A60"/>
    <w:rsid w:val="00A50568"/>
    <w:rsid w:val="00A508A0"/>
    <w:rsid w:val="00A51F4B"/>
    <w:rsid w:val="00A56C3D"/>
    <w:rsid w:val="00A60C42"/>
    <w:rsid w:val="00A6389B"/>
    <w:rsid w:val="00A64573"/>
    <w:rsid w:val="00A660D5"/>
    <w:rsid w:val="00A667CE"/>
    <w:rsid w:val="00A74DD7"/>
    <w:rsid w:val="00A813B9"/>
    <w:rsid w:val="00A82C6B"/>
    <w:rsid w:val="00A82FEA"/>
    <w:rsid w:val="00A86CC8"/>
    <w:rsid w:val="00AA42CC"/>
    <w:rsid w:val="00AA555F"/>
    <w:rsid w:val="00AA5907"/>
    <w:rsid w:val="00AB4F10"/>
    <w:rsid w:val="00AB5290"/>
    <w:rsid w:val="00AC1882"/>
    <w:rsid w:val="00AC1DC7"/>
    <w:rsid w:val="00AC263E"/>
    <w:rsid w:val="00AC40B8"/>
    <w:rsid w:val="00AC45A2"/>
    <w:rsid w:val="00AC5959"/>
    <w:rsid w:val="00AC5F27"/>
    <w:rsid w:val="00AD135F"/>
    <w:rsid w:val="00AD166F"/>
    <w:rsid w:val="00AE1EC8"/>
    <w:rsid w:val="00AE2893"/>
    <w:rsid w:val="00AF5A59"/>
    <w:rsid w:val="00AF6CA1"/>
    <w:rsid w:val="00B000E5"/>
    <w:rsid w:val="00B13211"/>
    <w:rsid w:val="00B14899"/>
    <w:rsid w:val="00B17052"/>
    <w:rsid w:val="00B22208"/>
    <w:rsid w:val="00B3219B"/>
    <w:rsid w:val="00B33563"/>
    <w:rsid w:val="00B33E61"/>
    <w:rsid w:val="00B42C74"/>
    <w:rsid w:val="00B445A0"/>
    <w:rsid w:val="00B55401"/>
    <w:rsid w:val="00B56FB0"/>
    <w:rsid w:val="00B60CBA"/>
    <w:rsid w:val="00B6291E"/>
    <w:rsid w:val="00B63824"/>
    <w:rsid w:val="00B67496"/>
    <w:rsid w:val="00B720B7"/>
    <w:rsid w:val="00B74869"/>
    <w:rsid w:val="00B816DE"/>
    <w:rsid w:val="00B83BEB"/>
    <w:rsid w:val="00B84050"/>
    <w:rsid w:val="00B84A54"/>
    <w:rsid w:val="00B85424"/>
    <w:rsid w:val="00B8675C"/>
    <w:rsid w:val="00B87FFE"/>
    <w:rsid w:val="00B9460B"/>
    <w:rsid w:val="00B94F9F"/>
    <w:rsid w:val="00B963A9"/>
    <w:rsid w:val="00BA2780"/>
    <w:rsid w:val="00BA4A43"/>
    <w:rsid w:val="00BB1A5C"/>
    <w:rsid w:val="00BB5057"/>
    <w:rsid w:val="00BB5705"/>
    <w:rsid w:val="00BC2C38"/>
    <w:rsid w:val="00BC73AF"/>
    <w:rsid w:val="00BC76C9"/>
    <w:rsid w:val="00BD0E1F"/>
    <w:rsid w:val="00BD20DD"/>
    <w:rsid w:val="00BD678C"/>
    <w:rsid w:val="00BE199A"/>
    <w:rsid w:val="00BE5494"/>
    <w:rsid w:val="00BE7623"/>
    <w:rsid w:val="00BF29C7"/>
    <w:rsid w:val="00BF2CE3"/>
    <w:rsid w:val="00BF3F53"/>
    <w:rsid w:val="00BF715E"/>
    <w:rsid w:val="00C00703"/>
    <w:rsid w:val="00C00CE9"/>
    <w:rsid w:val="00C05304"/>
    <w:rsid w:val="00C06963"/>
    <w:rsid w:val="00C111B6"/>
    <w:rsid w:val="00C1302F"/>
    <w:rsid w:val="00C1484D"/>
    <w:rsid w:val="00C21040"/>
    <w:rsid w:val="00C2394D"/>
    <w:rsid w:val="00C24E65"/>
    <w:rsid w:val="00C302DE"/>
    <w:rsid w:val="00C31742"/>
    <w:rsid w:val="00C3537C"/>
    <w:rsid w:val="00C41661"/>
    <w:rsid w:val="00C42722"/>
    <w:rsid w:val="00C42B45"/>
    <w:rsid w:val="00C469CC"/>
    <w:rsid w:val="00C472EC"/>
    <w:rsid w:val="00C556BC"/>
    <w:rsid w:val="00C55A45"/>
    <w:rsid w:val="00C60D31"/>
    <w:rsid w:val="00C60E1B"/>
    <w:rsid w:val="00C67610"/>
    <w:rsid w:val="00C70601"/>
    <w:rsid w:val="00C72B7F"/>
    <w:rsid w:val="00C73B14"/>
    <w:rsid w:val="00C76EB1"/>
    <w:rsid w:val="00C76FAB"/>
    <w:rsid w:val="00C80804"/>
    <w:rsid w:val="00C8232D"/>
    <w:rsid w:val="00C83AF6"/>
    <w:rsid w:val="00C9115F"/>
    <w:rsid w:val="00C9330A"/>
    <w:rsid w:val="00C94B67"/>
    <w:rsid w:val="00C9534A"/>
    <w:rsid w:val="00C96D67"/>
    <w:rsid w:val="00CA608B"/>
    <w:rsid w:val="00CA72D8"/>
    <w:rsid w:val="00CB1117"/>
    <w:rsid w:val="00CB5860"/>
    <w:rsid w:val="00CB5E55"/>
    <w:rsid w:val="00CB7471"/>
    <w:rsid w:val="00CC0BCE"/>
    <w:rsid w:val="00CD1A6F"/>
    <w:rsid w:val="00CD226E"/>
    <w:rsid w:val="00CE3E37"/>
    <w:rsid w:val="00CE4A04"/>
    <w:rsid w:val="00CF0880"/>
    <w:rsid w:val="00CF0CD5"/>
    <w:rsid w:val="00CF1A6B"/>
    <w:rsid w:val="00CF54E8"/>
    <w:rsid w:val="00CF6D05"/>
    <w:rsid w:val="00D053BB"/>
    <w:rsid w:val="00D07D28"/>
    <w:rsid w:val="00D1421F"/>
    <w:rsid w:val="00D250FD"/>
    <w:rsid w:val="00D256F5"/>
    <w:rsid w:val="00D27A37"/>
    <w:rsid w:val="00D30AC6"/>
    <w:rsid w:val="00D36BB4"/>
    <w:rsid w:val="00D45EB6"/>
    <w:rsid w:val="00D51566"/>
    <w:rsid w:val="00D53F81"/>
    <w:rsid w:val="00D5536E"/>
    <w:rsid w:val="00D57FE4"/>
    <w:rsid w:val="00D62A64"/>
    <w:rsid w:val="00D7096D"/>
    <w:rsid w:val="00D75E09"/>
    <w:rsid w:val="00D910AE"/>
    <w:rsid w:val="00D9356B"/>
    <w:rsid w:val="00D95ECB"/>
    <w:rsid w:val="00DA0787"/>
    <w:rsid w:val="00DA2171"/>
    <w:rsid w:val="00DA2CF6"/>
    <w:rsid w:val="00DA3953"/>
    <w:rsid w:val="00DB08C4"/>
    <w:rsid w:val="00DB0EDA"/>
    <w:rsid w:val="00DB4A36"/>
    <w:rsid w:val="00DB71C6"/>
    <w:rsid w:val="00DC31B3"/>
    <w:rsid w:val="00DC4EFF"/>
    <w:rsid w:val="00DC5E35"/>
    <w:rsid w:val="00DD2FAF"/>
    <w:rsid w:val="00DD3CF1"/>
    <w:rsid w:val="00DD3E93"/>
    <w:rsid w:val="00DD62E5"/>
    <w:rsid w:val="00DE1695"/>
    <w:rsid w:val="00DF0B33"/>
    <w:rsid w:val="00DF76B2"/>
    <w:rsid w:val="00E01991"/>
    <w:rsid w:val="00E03C40"/>
    <w:rsid w:val="00E0517E"/>
    <w:rsid w:val="00E06280"/>
    <w:rsid w:val="00E10917"/>
    <w:rsid w:val="00E11973"/>
    <w:rsid w:val="00E1381B"/>
    <w:rsid w:val="00E141A1"/>
    <w:rsid w:val="00E2321B"/>
    <w:rsid w:val="00E25692"/>
    <w:rsid w:val="00E25F11"/>
    <w:rsid w:val="00E31C34"/>
    <w:rsid w:val="00E334FA"/>
    <w:rsid w:val="00E338EA"/>
    <w:rsid w:val="00E34C9D"/>
    <w:rsid w:val="00E35C71"/>
    <w:rsid w:val="00E35C99"/>
    <w:rsid w:val="00E36875"/>
    <w:rsid w:val="00E40290"/>
    <w:rsid w:val="00E41146"/>
    <w:rsid w:val="00E42C43"/>
    <w:rsid w:val="00E440D8"/>
    <w:rsid w:val="00E45C9D"/>
    <w:rsid w:val="00E471EC"/>
    <w:rsid w:val="00E47612"/>
    <w:rsid w:val="00E57A8A"/>
    <w:rsid w:val="00E6129D"/>
    <w:rsid w:val="00E6192C"/>
    <w:rsid w:val="00E62B0C"/>
    <w:rsid w:val="00E6427A"/>
    <w:rsid w:val="00E64FC6"/>
    <w:rsid w:val="00E65148"/>
    <w:rsid w:val="00E65C47"/>
    <w:rsid w:val="00E675C2"/>
    <w:rsid w:val="00E70CFA"/>
    <w:rsid w:val="00E72ABA"/>
    <w:rsid w:val="00E81926"/>
    <w:rsid w:val="00E8482A"/>
    <w:rsid w:val="00E84897"/>
    <w:rsid w:val="00E84B0E"/>
    <w:rsid w:val="00E91BFC"/>
    <w:rsid w:val="00E9442A"/>
    <w:rsid w:val="00E95D06"/>
    <w:rsid w:val="00EA0ED4"/>
    <w:rsid w:val="00EA2379"/>
    <w:rsid w:val="00EA34CE"/>
    <w:rsid w:val="00EA7688"/>
    <w:rsid w:val="00EB0B8F"/>
    <w:rsid w:val="00EB6F7D"/>
    <w:rsid w:val="00EB794C"/>
    <w:rsid w:val="00EB7B20"/>
    <w:rsid w:val="00EC3FFD"/>
    <w:rsid w:val="00EC48B4"/>
    <w:rsid w:val="00ED27AA"/>
    <w:rsid w:val="00ED411A"/>
    <w:rsid w:val="00ED4A8D"/>
    <w:rsid w:val="00ED560A"/>
    <w:rsid w:val="00EE7F4C"/>
    <w:rsid w:val="00EF04EB"/>
    <w:rsid w:val="00EF2917"/>
    <w:rsid w:val="00EF5084"/>
    <w:rsid w:val="00EF6982"/>
    <w:rsid w:val="00F02E2B"/>
    <w:rsid w:val="00F04203"/>
    <w:rsid w:val="00F06AE3"/>
    <w:rsid w:val="00F071E7"/>
    <w:rsid w:val="00F077DD"/>
    <w:rsid w:val="00F107C9"/>
    <w:rsid w:val="00F16F93"/>
    <w:rsid w:val="00F176A5"/>
    <w:rsid w:val="00F1799B"/>
    <w:rsid w:val="00F2201C"/>
    <w:rsid w:val="00F22E11"/>
    <w:rsid w:val="00F26947"/>
    <w:rsid w:val="00F26DB8"/>
    <w:rsid w:val="00F41FBB"/>
    <w:rsid w:val="00F524F4"/>
    <w:rsid w:val="00F53948"/>
    <w:rsid w:val="00F54CA6"/>
    <w:rsid w:val="00F55E5D"/>
    <w:rsid w:val="00F637E7"/>
    <w:rsid w:val="00F66BD5"/>
    <w:rsid w:val="00F70BF0"/>
    <w:rsid w:val="00F81E7D"/>
    <w:rsid w:val="00F87D24"/>
    <w:rsid w:val="00F93FC2"/>
    <w:rsid w:val="00F959D7"/>
    <w:rsid w:val="00F95D36"/>
    <w:rsid w:val="00FA13FF"/>
    <w:rsid w:val="00FA1AB8"/>
    <w:rsid w:val="00FA1EA6"/>
    <w:rsid w:val="00FA2438"/>
    <w:rsid w:val="00FA3DB5"/>
    <w:rsid w:val="00FA697A"/>
    <w:rsid w:val="00FA7D86"/>
    <w:rsid w:val="00FB0AA0"/>
    <w:rsid w:val="00FB36FF"/>
    <w:rsid w:val="00FB3B38"/>
    <w:rsid w:val="00FC6652"/>
    <w:rsid w:val="00FC6D40"/>
    <w:rsid w:val="00FD0C38"/>
    <w:rsid w:val="00FD1818"/>
    <w:rsid w:val="00FD60C0"/>
    <w:rsid w:val="00FD6C20"/>
    <w:rsid w:val="00FE25F0"/>
    <w:rsid w:val="00FE29C3"/>
    <w:rsid w:val="00FE377D"/>
    <w:rsid w:val="00FF4C57"/>
    <w:rsid w:val="01057174"/>
    <w:rsid w:val="02CF7B17"/>
    <w:rsid w:val="040B79B6"/>
    <w:rsid w:val="083377F6"/>
    <w:rsid w:val="095F2F05"/>
    <w:rsid w:val="0A6519DF"/>
    <w:rsid w:val="0C2D7DB7"/>
    <w:rsid w:val="0F95531F"/>
    <w:rsid w:val="10B11B6C"/>
    <w:rsid w:val="16635E99"/>
    <w:rsid w:val="17501657"/>
    <w:rsid w:val="193F6FB1"/>
    <w:rsid w:val="1E7F7216"/>
    <w:rsid w:val="1F5C3FAB"/>
    <w:rsid w:val="20D364EF"/>
    <w:rsid w:val="218872DA"/>
    <w:rsid w:val="21DC5877"/>
    <w:rsid w:val="2268710B"/>
    <w:rsid w:val="22755969"/>
    <w:rsid w:val="285C6DCA"/>
    <w:rsid w:val="2AFA08A6"/>
    <w:rsid w:val="2BDB6BA0"/>
    <w:rsid w:val="2CED0939"/>
    <w:rsid w:val="2DA50E89"/>
    <w:rsid w:val="36C800C2"/>
    <w:rsid w:val="37EA682C"/>
    <w:rsid w:val="3C897F0F"/>
    <w:rsid w:val="3F874859"/>
    <w:rsid w:val="3FE725F7"/>
    <w:rsid w:val="42004812"/>
    <w:rsid w:val="453B053D"/>
    <w:rsid w:val="49004E42"/>
    <w:rsid w:val="4E984750"/>
    <w:rsid w:val="508D6164"/>
    <w:rsid w:val="50BC3AC4"/>
    <w:rsid w:val="51BB0FBA"/>
    <w:rsid w:val="52EB229D"/>
    <w:rsid w:val="52FB4B4E"/>
    <w:rsid w:val="52FE4227"/>
    <w:rsid w:val="54DF5F10"/>
    <w:rsid w:val="5E777393"/>
    <w:rsid w:val="5ED40ADE"/>
    <w:rsid w:val="608C1FBE"/>
    <w:rsid w:val="61D672CA"/>
    <w:rsid w:val="62362FB3"/>
    <w:rsid w:val="664F1741"/>
    <w:rsid w:val="680F1C10"/>
    <w:rsid w:val="6BC22218"/>
    <w:rsid w:val="74DF39FB"/>
    <w:rsid w:val="765863F0"/>
    <w:rsid w:val="773A6840"/>
    <w:rsid w:val="799C7E9F"/>
    <w:rsid w:val="79F24465"/>
    <w:rsid w:val="79FF6B82"/>
    <w:rsid w:val="7BFB709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4"/>
    <w:link w:val="20"/>
    <w:qFormat/>
    <w:uiPriority w:val="0"/>
    <w:pPr>
      <w:keepNext/>
      <w:keepLines/>
      <w:spacing w:before="260" w:after="260" w:line="416" w:lineRule="auto"/>
      <w:jc w:val="center"/>
      <w:outlineLvl w:val="1"/>
    </w:pPr>
    <w:rPr>
      <w:rFonts w:ascii="Arial" w:hAnsi="Arial" w:eastAsia="幼圆" w:cs="Arial"/>
      <w:b/>
      <w:bCs/>
      <w:sz w:val="44"/>
      <w:szCs w:val="44"/>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Normal Indent"/>
    <w:basedOn w:val="1"/>
    <w:link w:val="21"/>
    <w:qFormat/>
    <w:uiPriority w:val="0"/>
    <w:pPr>
      <w:ind w:firstLine="420"/>
    </w:pPr>
    <w:rPr>
      <w:szCs w:val="20"/>
    </w:rPr>
  </w:style>
  <w:style w:type="paragraph" w:styleId="5">
    <w:name w:val="Body Text"/>
    <w:basedOn w:val="1"/>
    <w:link w:val="22"/>
    <w:qFormat/>
    <w:uiPriority w:val="0"/>
    <w:rPr>
      <w:rFonts w:ascii="楷体_GB2312" w:hAnsi="Arial" w:eastAsia="楷体_GB2312"/>
      <w:sz w:val="28"/>
      <w:szCs w:val="28"/>
    </w:rPr>
  </w:style>
  <w:style w:type="paragraph" w:styleId="6">
    <w:name w:val="Plain Text"/>
    <w:basedOn w:val="1"/>
    <w:qFormat/>
    <w:uiPriority w:val="0"/>
    <w:rPr>
      <w:rFonts w:ascii="宋体" w:hAnsi="Courier New"/>
      <w:szCs w:val="20"/>
    </w:rPr>
  </w:style>
  <w:style w:type="paragraph" w:styleId="7">
    <w:name w:val="Balloon Text"/>
    <w:basedOn w:val="1"/>
    <w:link w:val="23"/>
    <w:qFormat/>
    <w:uiPriority w:val="99"/>
    <w:rPr>
      <w:sz w:val="18"/>
      <w:szCs w:val="18"/>
    </w:rPr>
  </w:style>
  <w:style w:type="paragraph" w:styleId="8">
    <w:name w:val="footer"/>
    <w:basedOn w:val="1"/>
    <w:link w:val="24"/>
    <w:uiPriority w:val="0"/>
    <w:pPr>
      <w:tabs>
        <w:tab w:val="center" w:pos="4153"/>
        <w:tab w:val="right" w:pos="8306"/>
      </w:tabs>
      <w:snapToGrid w:val="0"/>
      <w:jc w:val="left"/>
    </w:pPr>
    <w:rPr>
      <w:kern w:val="0"/>
      <w:sz w:val="18"/>
      <w:szCs w:val="20"/>
    </w:rPr>
  </w:style>
  <w:style w:type="paragraph" w:styleId="9">
    <w:name w:val="header"/>
    <w:basedOn w:val="1"/>
    <w:link w:val="25"/>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toc 2"/>
    <w:basedOn w:val="1"/>
    <w:next w:val="1"/>
    <w:qFormat/>
    <w:uiPriority w:val="39"/>
    <w:pPr>
      <w:ind w:left="420" w:leftChars="200"/>
    </w:pPr>
  </w:style>
  <w:style w:type="paragraph" w:styleId="12">
    <w:name w:val="Body Text 2"/>
    <w:basedOn w:val="1"/>
    <w:link w:val="26"/>
    <w:qFormat/>
    <w:uiPriority w:val="0"/>
    <w:pPr>
      <w:widowControl/>
      <w:jc w:val="center"/>
    </w:pPr>
    <w:rPr>
      <w:rFonts w:ascii="楷体_GB2312" w:eastAsia="楷体_GB2312"/>
      <w:sz w:val="28"/>
      <w:szCs w:val="28"/>
    </w:rPr>
  </w:style>
  <w:style w:type="paragraph" w:styleId="13">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qFormat/>
    <w:uiPriority w:val="22"/>
    <w:rPr>
      <w:b/>
      <w:bCs/>
    </w:rPr>
  </w:style>
  <w:style w:type="character" w:styleId="18">
    <w:name w:val="page number"/>
    <w:qFormat/>
    <w:uiPriority w:val="0"/>
  </w:style>
  <w:style w:type="character" w:styleId="19">
    <w:name w:val="Hyperlink"/>
    <w:qFormat/>
    <w:uiPriority w:val="99"/>
    <w:rPr>
      <w:color w:val="0000FF"/>
      <w:u w:val="single"/>
    </w:rPr>
  </w:style>
  <w:style w:type="character" w:customStyle="1" w:styleId="20">
    <w:name w:val="标题 2 字符"/>
    <w:link w:val="3"/>
    <w:uiPriority w:val="0"/>
    <w:rPr>
      <w:rFonts w:ascii="Arial" w:hAnsi="Arial" w:eastAsia="幼圆" w:cs="Arial"/>
      <w:b/>
      <w:bCs/>
      <w:kern w:val="2"/>
      <w:sz w:val="44"/>
      <w:szCs w:val="44"/>
      <w:lang w:val="en-US" w:eastAsia="zh-CN" w:bidi="ar-SA"/>
    </w:rPr>
  </w:style>
  <w:style w:type="character" w:customStyle="1" w:styleId="21">
    <w:name w:val="正文缩进 字符"/>
    <w:link w:val="4"/>
    <w:qFormat/>
    <w:uiPriority w:val="0"/>
    <w:rPr>
      <w:rFonts w:eastAsia="宋体"/>
      <w:kern w:val="2"/>
      <w:sz w:val="21"/>
      <w:lang w:val="en-US" w:eastAsia="zh-CN" w:bidi="ar-SA"/>
    </w:rPr>
  </w:style>
  <w:style w:type="character" w:customStyle="1" w:styleId="22">
    <w:name w:val="正文文本 字符"/>
    <w:link w:val="5"/>
    <w:qFormat/>
    <w:uiPriority w:val="0"/>
    <w:rPr>
      <w:rFonts w:ascii="楷体_GB2312" w:hAnsi="Arial" w:eastAsia="楷体_GB2312"/>
      <w:kern w:val="2"/>
      <w:sz w:val="28"/>
      <w:szCs w:val="28"/>
    </w:rPr>
  </w:style>
  <w:style w:type="character" w:customStyle="1" w:styleId="23">
    <w:name w:val="批注框文本 字符1"/>
    <w:link w:val="7"/>
    <w:qFormat/>
    <w:uiPriority w:val="99"/>
    <w:rPr>
      <w:kern w:val="2"/>
      <w:sz w:val="18"/>
      <w:szCs w:val="18"/>
    </w:rPr>
  </w:style>
  <w:style w:type="character" w:customStyle="1" w:styleId="24">
    <w:name w:val="页脚 字符2"/>
    <w:link w:val="8"/>
    <w:qFormat/>
    <w:uiPriority w:val="0"/>
    <w:rPr>
      <w:rFonts w:eastAsia="宋体"/>
      <w:sz w:val="18"/>
      <w:lang w:bidi="ar-SA"/>
    </w:rPr>
  </w:style>
  <w:style w:type="character" w:customStyle="1" w:styleId="25">
    <w:name w:val="页眉 字符"/>
    <w:link w:val="9"/>
    <w:qFormat/>
    <w:uiPriority w:val="99"/>
    <w:rPr>
      <w:kern w:val="2"/>
      <w:sz w:val="18"/>
      <w:szCs w:val="18"/>
    </w:rPr>
  </w:style>
  <w:style w:type="character" w:customStyle="1" w:styleId="26">
    <w:name w:val="正文文本 2 字符"/>
    <w:link w:val="12"/>
    <w:qFormat/>
    <w:uiPriority w:val="0"/>
    <w:rPr>
      <w:rFonts w:ascii="楷体_GB2312" w:eastAsia="楷体_GB2312"/>
      <w:kern w:val="2"/>
      <w:sz w:val="28"/>
      <w:szCs w:val="28"/>
    </w:rPr>
  </w:style>
  <w:style w:type="character" w:customStyle="1" w:styleId="27">
    <w:name w:val="UserStyle_2"/>
    <w:semiHidden/>
    <w:qFormat/>
    <w:uiPriority w:val="0"/>
  </w:style>
  <w:style w:type="character" w:customStyle="1" w:styleId="28">
    <w:name w:val="font01"/>
    <w:qFormat/>
    <w:uiPriority w:val="0"/>
    <w:rPr>
      <w:rFonts w:hint="default" w:ascii="方正仿宋_GBK" w:hAnsi="方正仿宋_GBK" w:eastAsia="方正仿宋_GBK" w:cs="方正仿宋_GBK"/>
      <w:color w:val="000000"/>
      <w:sz w:val="22"/>
      <w:szCs w:val="22"/>
    </w:rPr>
  </w:style>
  <w:style w:type="character" w:customStyle="1" w:styleId="29">
    <w:name w:val="页脚 字符"/>
    <w:qFormat/>
    <w:uiPriority w:val="99"/>
    <w:rPr>
      <w:kern w:val="2"/>
      <w:sz w:val="18"/>
      <w:szCs w:val="18"/>
    </w:rPr>
  </w:style>
  <w:style w:type="character" w:customStyle="1" w:styleId="30">
    <w:name w:val="批注框文本 字符"/>
    <w:semiHidden/>
    <w:qFormat/>
    <w:uiPriority w:val="99"/>
    <w:rPr>
      <w:kern w:val="2"/>
      <w:sz w:val="18"/>
      <w:szCs w:val="18"/>
    </w:rPr>
  </w:style>
  <w:style w:type="character" w:customStyle="1" w:styleId="31">
    <w:name w:val="二级目录 Char Char"/>
    <w:link w:val="32"/>
    <w:qFormat/>
    <w:locked/>
    <w:uiPriority w:val="0"/>
    <w:rPr>
      <w:rFonts w:eastAsia="Times New Roman"/>
      <w:b/>
      <w:kern w:val="2"/>
      <w:sz w:val="30"/>
      <w:szCs w:val="28"/>
      <w:lang w:val="en-US" w:eastAsia="zh-CN" w:bidi="ar-SA"/>
    </w:rPr>
  </w:style>
  <w:style w:type="paragraph" w:customStyle="1" w:styleId="32">
    <w:name w:val="二级目录"/>
    <w:next w:val="1"/>
    <w:link w:val="31"/>
    <w:qFormat/>
    <w:uiPriority w:val="0"/>
    <w:pPr>
      <w:tabs>
        <w:tab w:val="left" w:pos="720"/>
      </w:tabs>
      <w:ind w:left="567" w:hanging="567"/>
      <w:outlineLvl w:val="1"/>
    </w:pPr>
    <w:rPr>
      <w:rFonts w:ascii="Calibri" w:hAnsi="Calibri" w:eastAsia="Times New Roman" w:cs="Times New Roman"/>
      <w:b/>
      <w:kern w:val="2"/>
      <w:sz w:val="30"/>
      <w:szCs w:val="28"/>
      <w:lang w:val="en-US" w:eastAsia="zh-CN" w:bidi="ar-SA"/>
    </w:rPr>
  </w:style>
  <w:style w:type="character" w:customStyle="1" w:styleId="33">
    <w:name w:val="正文缩进 Char1"/>
    <w:qFormat/>
    <w:uiPriority w:val="0"/>
    <w:rPr>
      <w:rFonts w:ascii="Times New Roman" w:hAnsi="Times New Roman"/>
      <w:kern w:val="2"/>
      <w:sz w:val="21"/>
      <w:szCs w:val="21"/>
    </w:rPr>
  </w:style>
  <w:style w:type="character" w:customStyle="1" w:styleId="34">
    <w:name w:val="ALT+Z Char1"/>
    <w:qFormat/>
    <w:uiPriority w:val="0"/>
    <w:rPr>
      <w:rFonts w:eastAsia="宋体"/>
      <w:kern w:val="2"/>
      <w:sz w:val="21"/>
      <w:szCs w:val="21"/>
      <w:lang w:val="en-US" w:eastAsia="zh-CN" w:bidi="ar-SA"/>
    </w:rPr>
  </w:style>
  <w:style w:type="character" w:customStyle="1" w:styleId="35">
    <w:name w:val="页眉 字符1"/>
    <w:semiHidden/>
    <w:qFormat/>
    <w:uiPriority w:val="99"/>
    <w:rPr>
      <w:kern w:val="2"/>
      <w:sz w:val="18"/>
      <w:szCs w:val="18"/>
    </w:rPr>
  </w:style>
  <w:style w:type="character" w:customStyle="1" w:styleId="36">
    <w:name w:val="正文文本 (3) + Times New Roman"/>
    <w:qFormat/>
    <w:uiPriority w:val="99"/>
    <w:rPr>
      <w:rFonts w:ascii="Times New Roman" w:hAnsi="Times New Roman" w:eastAsia="宋体" w:cs="Times New Roman"/>
      <w:sz w:val="15"/>
      <w:szCs w:val="15"/>
      <w:shd w:val="clear" w:color="auto" w:fill="FFFFFF"/>
      <w:lang w:val="zh-CN"/>
    </w:rPr>
  </w:style>
  <w:style w:type="character" w:customStyle="1" w:styleId="37">
    <w:name w:val="NormalCharacter"/>
    <w:semiHidden/>
    <w:qFormat/>
    <w:uiPriority w:val="0"/>
  </w:style>
  <w:style w:type="character" w:customStyle="1" w:styleId="38">
    <w:name w:val="正文文本 Char"/>
    <w:qFormat/>
    <w:uiPriority w:val="0"/>
    <w:rPr>
      <w:kern w:val="2"/>
      <w:sz w:val="21"/>
      <w:szCs w:val="24"/>
    </w:rPr>
  </w:style>
  <w:style w:type="character" w:customStyle="1" w:styleId="39">
    <w:name w:val="页脚 字符1"/>
    <w:semiHidden/>
    <w:qFormat/>
    <w:uiPriority w:val="99"/>
    <w:rPr>
      <w:kern w:val="2"/>
      <w:sz w:val="18"/>
      <w:szCs w:val="18"/>
    </w:rPr>
  </w:style>
  <w:style w:type="character" w:customStyle="1" w:styleId="40">
    <w:name w:val="正文文本 2 Char"/>
    <w:qFormat/>
    <w:uiPriority w:val="0"/>
    <w:rPr>
      <w:kern w:val="2"/>
      <w:sz w:val="21"/>
      <w:szCs w:val="24"/>
    </w:rPr>
  </w:style>
  <w:style w:type="character" w:customStyle="1" w:styleId="41">
    <w:name w:val=" Char Char3"/>
    <w:qFormat/>
    <w:uiPriority w:val="0"/>
    <w:rPr>
      <w:rFonts w:ascii="Arial" w:hAnsi="Arial" w:eastAsia="幼圆" w:cs="Arial"/>
      <w:b/>
      <w:bCs/>
      <w:kern w:val="2"/>
      <w:sz w:val="44"/>
      <w:szCs w:val="44"/>
    </w:rPr>
  </w:style>
  <w:style w:type="paragraph" w:customStyle="1" w:styleId="42">
    <w:name w:val="reader-word-layer reader-word-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43">
    <w:name w:val="reader-word-layer reader-word-s2-1"/>
    <w:basedOn w:val="1"/>
    <w:qFormat/>
    <w:uiPriority w:val="0"/>
    <w:pPr>
      <w:widowControl/>
      <w:spacing w:before="100" w:beforeAutospacing="1" w:after="100" w:afterAutospacing="1"/>
      <w:jc w:val="left"/>
    </w:pPr>
    <w:rPr>
      <w:rFonts w:ascii="宋体" w:hAnsi="宋体" w:cs="宋体"/>
      <w:kern w:val="0"/>
      <w:sz w:val="24"/>
    </w:rPr>
  </w:style>
  <w:style w:type="paragraph" w:customStyle="1" w:styleId="44">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paragraph" w:styleId="45">
    <w:name w:val="List Paragraph"/>
    <w:basedOn w:val="1"/>
    <w:qFormat/>
    <w:uiPriority w:val="34"/>
    <w:pPr>
      <w:ind w:firstLine="420" w:firstLineChars="200"/>
    </w:pPr>
    <w:rPr>
      <w:rFonts w:ascii="Calibri" w:hAnsi="Calibri" w:eastAsia="宋体" w:cs="Times New Roman"/>
    </w:rPr>
  </w:style>
  <w:style w:type="paragraph" w:customStyle="1" w:styleId="46">
    <w:name w:val="_Style 45"/>
    <w:basedOn w:val="2"/>
    <w:next w:val="1"/>
    <w:qFormat/>
    <w:uiPriority w:val="39"/>
    <w:pPr>
      <w:widowControl/>
      <w:spacing w:before="240" w:after="0" w:line="259" w:lineRule="auto"/>
      <w:jc w:val="left"/>
      <w:outlineLvl w:val="9"/>
    </w:pPr>
    <w:rPr>
      <w:rFonts w:ascii="等线 Light" w:hAnsi="等线 Light" w:eastAsia="等线 Light" w:cs="Times New Roman"/>
      <w:b w:val="0"/>
      <w:bCs w:val="0"/>
      <w:color w:val="2E74B5"/>
      <w:kern w:val="0"/>
      <w:sz w:val="32"/>
      <w:szCs w:val="32"/>
    </w:rPr>
  </w:style>
  <w:style w:type="paragraph" w:customStyle="1" w:styleId="47">
    <w:name w:val="HtmlNormal"/>
    <w:basedOn w:val="1"/>
    <w:qFormat/>
    <w:uiPriority w:val="0"/>
    <w:pPr>
      <w:widowControl/>
      <w:spacing w:before="100" w:beforeAutospacing="1" w:after="100" w:afterAutospacing="1"/>
      <w:jc w:val="left"/>
      <w:textAlignment w:val="baseline"/>
    </w:pPr>
    <w:rPr>
      <w:rFonts w:ascii="宋体" w:hAnsi="宋体" w:cs="Times New Roman"/>
      <w:kern w:val="0"/>
      <w:sz w:val="24"/>
    </w:rPr>
  </w:style>
  <w:style w:type="paragraph" w:customStyle="1" w:styleId="48">
    <w:name w:val="reader-word-layer reader-word-s2-4"/>
    <w:basedOn w:val="1"/>
    <w:qFormat/>
    <w:uiPriority w:val="0"/>
    <w:pPr>
      <w:widowControl/>
      <w:spacing w:before="100" w:beforeAutospacing="1" w:after="100" w:afterAutospacing="1"/>
      <w:jc w:val="left"/>
    </w:pPr>
    <w:rPr>
      <w:rFonts w:ascii="宋体" w:hAnsi="宋体" w:cs="宋体"/>
      <w:kern w:val="0"/>
      <w:sz w:val="24"/>
    </w:rPr>
  </w:style>
  <w:style w:type="paragraph" w:customStyle="1" w:styleId="49">
    <w:name w:val="reader-word-layer reader-word-s1-9"/>
    <w:basedOn w:val="1"/>
    <w:qFormat/>
    <w:uiPriority w:val="0"/>
    <w:pPr>
      <w:widowControl/>
      <w:spacing w:before="100" w:beforeAutospacing="1" w:after="100" w:afterAutospacing="1"/>
      <w:jc w:val="left"/>
    </w:pPr>
    <w:rPr>
      <w:rFonts w:ascii="宋体" w:hAnsi="宋体" w:cs="宋体"/>
      <w:kern w:val="0"/>
      <w:sz w:val="24"/>
    </w:rPr>
  </w:style>
  <w:style w:type="paragraph" w:customStyle="1" w:styleId="50">
    <w:name w:val="reader-word-layer reader-word-s2-6"/>
    <w:basedOn w:val="1"/>
    <w:qFormat/>
    <w:uiPriority w:val="0"/>
    <w:pPr>
      <w:widowControl/>
      <w:spacing w:before="100" w:beforeAutospacing="1" w:after="100" w:afterAutospacing="1"/>
      <w:jc w:val="left"/>
    </w:pPr>
    <w:rPr>
      <w:rFonts w:ascii="宋体" w:hAnsi="宋体" w:cs="宋体"/>
      <w:kern w:val="0"/>
      <w:sz w:val="24"/>
    </w:rPr>
  </w:style>
  <w:style w:type="paragraph" w:customStyle="1" w:styleId="51">
    <w:name w:val="_Style 2"/>
    <w:basedOn w:val="1"/>
    <w:qFormat/>
    <w:uiPriority w:val="99"/>
    <w:pPr>
      <w:ind w:left="5632" w:firstLine="420" w:firstLineChars="200"/>
    </w:pPr>
    <w:rPr>
      <w:rFonts w:ascii="Calibri" w:hAnsi="Calibri" w:cs="宋体"/>
      <w:kern w:val="0"/>
      <w:szCs w:val="20"/>
    </w:rPr>
  </w:style>
  <w:style w:type="paragraph" w:customStyle="1" w:styleId="52">
    <w:name w:val="普通正文"/>
    <w:basedOn w:val="1"/>
    <w:qFormat/>
    <w:uiPriority w:val="0"/>
    <w:pPr>
      <w:adjustRightInd w:val="0"/>
      <w:spacing w:before="120" w:beforeLines="0" w:after="120" w:afterLines="0" w:line="360" w:lineRule="auto"/>
      <w:ind w:firstLine="480"/>
      <w:jc w:val="left"/>
      <w:textAlignment w:val="baseline"/>
    </w:pPr>
    <w:rPr>
      <w:rFonts w:ascii="Arial" w:hAnsi="Arial"/>
      <w:kern w:val="0"/>
      <w:sz w:val="24"/>
      <w:szCs w:val="24"/>
    </w:rPr>
  </w:style>
  <w:style w:type="paragraph" w:customStyle="1" w:styleId="53">
    <w:name w:val="Default"/>
    <w:qFormat/>
    <w:uiPriority w:val="0"/>
    <w:pPr>
      <w:widowControl w:val="0"/>
      <w:autoSpaceDE w:val="0"/>
      <w:autoSpaceDN w:val="0"/>
      <w:adjustRightInd w:val="0"/>
    </w:pPr>
    <w:rPr>
      <w:rFonts w:ascii="黑体ì..侟.." w:hAnsi="Calibri" w:eastAsia="黑体ì..侟.." w:cs="黑体ì..侟.."/>
      <w:color w:val="000000"/>
      <w:sz w:val="24"/>
      <w:szCs w:val="24"/>
      <w:lang w:val="en-US" w:eastAsia="zh-CN" w:bidi="ar-SA"/>
    </w:rPr>
  </w:style>
  <w:style w:type="paragraph" w:customStyle="1" w:styleId="54">
    <w:name w:val="reader-word-layer reader-word-s1-6"/>
    <w:basedOn w:val="1"/>
    <w:uiPriority w:val="0"/>
    <w:pPr>
      <w:widowControl/>
      <w:spacing w:before="100" w:beforeAutospacing="1" w:after="100" w:afterAutospacing="1"/>
      <w:jc w:val="left"/>
    </w:pPr>
    <w:rPr>
      <w:rFonts w:ascii="宋体" w:hAnsi="宋体" w:cs="宋体"/>
      <w:kern w:val="0"/>
      <w:sz w:val="24"/>
    </w:rPr>
  </w:style>
  <w:style w:type="paragraph" w:customStyle="1" w:styleId="55">
    <w:name w:val="reader-word-layer reader-word-s1-4"/>
    <w:basedOn w:val="1"/>
    <w:qFormat/>
    <w:uiPriority w:val="0"/>
    <w:pPr>
      <w:widowControl/>
      <w:spacing w:before="100" w:beforeAutospacing="1" w:after="100" w:afterAutospacing="1"/>
      <w:jc w:val="left"/>
    </w:pPr>
    <w:rPr>
      <w:rFonts w:ascii="宋体" w:hAnsi="宋体" w:cs="宋体"/>
      <w:kern w:val="0"/>
      <w:sz w:val="24"/>
    </w:rPr>
  </w:style>
  <w:style w:type="paragraph" w:customStyle="1" w:styleId="56">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57">
    <w:name w:val="reader-word-layer reader-word-s1-5"/>
    <w:basedOn w:val="1"/>
    <w:qFormat/>
    <w:uiPriority w:val="0"/>
    <w:pPr>
      <w:widowControl/>
      <w:spacing w:before="100" w:beforeAutospacing="1" w:after="100" w:afterAutospacing="1"/>
      <w:jc w:val="left"/>
    </w:pPr>
    <w:rPr>
      <w:rFonts w:ascii="宋体" w:hAnsi="宋体" w:cs="宋体"/>
      <w:kern w:val="0"/>
      <w:sz w:val="24"/>
    </w:rPr>
  </w:style>
  <w:style w:type="paragraph" w:customStyle="1" w:styleId="58">
    <w:name w:val="p0"/>
    <w:basedOn w:val="1"/>
    <w:qFormat/>
    <w:uiPriority w:val="0"/>
    <w:pPr>
      <w:widowControl/>
    </w:pPr>
    <w:rPr>
      <w:rFonts w:ascii="Calibri" w:hAnsi="Calibri" w:cs="Calibri"/>
      <w:kern w:val="0"/>
      <w:szCs w:val="21"/>
    </w:rPr>
  </w:style>
  <w:style w:type="paragraph" w:customStyle="1" w:styleId="59">
    <w:name w:val="reader-word-layer reader-word-s1-10"/>
    <w:basedOn w:val="1"/>
    <w:qFormat/>
    <w:uiPriority w:val="0"/>
    <w:pPr>
      <w:widowControl/>
      <w:spacing w:before="100" w:beforeAutospacing="1" w:after="100" w:afterAutospacing="1"/>
      <w:jc w:val="left"/>
    </w:pPr>
    <w:rPr>
      <w:rFonts w:ascii="宋体" w:hAnsi="宋体" w:cs="宋体"/>
      <w:kern w:val="0"/>
      <w:sz w:val="24"/>
    </w:rPr>
  </w:style>
  <w:style w:type="paragraph" w:customStyle="1" w:styleId="60">
    <w:name w:val="reader-word-layer reader-word-s1-11"/>
    <w:basedOn w:val="1"/>
    <w:qFormat/>
    <w:uiPriority w:val="0"/>
    <w:pPr>
      <w:widowControl/>
      <w:spacing w:before="100" w:beforeAutospacing="1" w:after="100" w:afterAutospacing="1"/>
      <w:jc w:val="left"/>
    </w:pPr>
    <w:rPr>
      <w:rFonts w:ascii="宋体" w:hAnsi="宋体" w:cs="宋体"/>
      <w:kern w:val="0"/>
      <w:sz w:val="24"/>
    </w:rPr>
  </w:style>
  <w:style w:type="paragraph" w:customStyle="1" w:styleId="61">
    <w:name w:val="reader-word-layer reader-word-s1-3"/>
    <w:basedOn w:val="1"/>
    <w:qFormat/>
    <w:uiPriority w:val="0"/>
    <w:pPr>
      <w:widowControl/>
      <w:spacing w:before="100" w:beforeAutospacing="1" w:after="100" w:afterAutospacing="1"/>
      <w:jc w:val="left"/>
    </w:pPr>
    <w:rPr>
      <w:rFonts w:ascii="宋体" w:hAnsi="宋体" w:cs="宋体"/>
      <w:kern w:val="0"/>
      <w:sz w:val="24"/>
    </w:rPr>
  </w:style>
  <w:style w:type="paragraph" w:customStyle="1" w:styleId="62">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paragraph" w:customStyle="1" w:styleId="63">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64">
    <w:name w:val="reader-word-layer reader-word-s2-2"/>
    <w:basedOn w:val="1"/>
    <w:qFormat/>
    <w:uiPriority w:val="0"/>
    <w:pPr>
      <w:widowControl/>
      <w:spacing w:before="100" w:beforeAutospacing="1" w:after="100" w:afterAutospacing="1"/>
      <w:jc w:val="left"/>
    </w:pPr>
    <w:rPr>
      <w:rFonts w:ascii="宋体" w:hAnsi="宋体" w:cs="宋体"/>
      <w:kern w:val="0"/>
      <w:sz w:val="24"/>
    </w:rPr>
  </w:style>
  <w:style w:type="paragraph" w:customStyle="1" w:styleId="65">
    <w:name w:val="reader-word-layer reader-word-s1-13"/>
    <w:basedOn w:val="1"/>
    <w:qFormat/>
    <w:uiPriority w:val="0"/>
    <w:pPr>
      <w:widowControl/>
      <w:spacing w:before="100" w:beforeAutospacing="1" w:after="100" w:afterAutospacing="1"/>
      <w:jc w:val="left"/>
    </w:pPr>
    <w:rPr>
      <w:rFonts w:ascii="宋体" w:hAnsi="宋体" w:cs="宋体"/>
      <w:kern w:val="0"/>
      <w:sz w:val="24"/>
    </w:rPr>
  </w:style>
  <w:style w:type="paragraph" w:customStyle="1" w:styleId="66">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table" w:customStyle="1" w:styleId="67">
    <w:name w:val="网格型1"/>
    <w:basedOn w:val="14"/>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32</Pages>
  <Words>4995</Words>
  <Characters>5281</Characters>
  <Lines>101</Lines>
  <Paragraphs>28</Paragraphs>
  <TotalTime>2</TotalTime>
  <ScaleCrop>false</ScaleCrop>
  <LinksUpToDate>false</LinksUpToDate>
  <CharactersWithSpaces>5315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2023-03-09T01:14:00Z</dcterms:created>
  <dc:creator>刘巍-南京</dc:creator>
  <cp:lastModifiedBy>田长山</cp:lastModifiedBy>
  <cp:lastPrinted>2026-03-09T06:34:00Z</cp:lastPrinted>
  <dcterms:modified xsi:type="dcterms:W3CDTF">2026-04-10T01:06:38Z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A08FB751459743A1BB0DD0029DF5EEEB_13</vt:lpwstr>
  </property>
  <property fmtid="{D5CDD505-2E9C-101B-9397-08002B2CF9AE}" pid="4" name="KSOTemplateDocerSaveRecord">
    <vt:lpwstr>eyJoZGlkIjoiZjFkYmY1Nzk1ZGEwNGY0Yzk5NDlkODRlNzQ3N2ZlYWUiLCJ1c2VySWQiOiIzMDA0MjAwNDQifQ==</vt:lpwstr>
  </property>
</Properties>
</file>